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4180155"/>
    <w:bookmarkStart w:id="1" w:name="_Toc94180156"/>
    <w:p w14:paraId="294CFEA0" w14:textId="230B942F" w:rsidR="006E088E" w:rsidRDefault="0082296D" w:rsidP="008A1B3E">
      <w:pPr>
        <w:pStyle w:val="Programme"/>
      </w:pPr>
      <w:r w:rsidRPr="00473AB0">
        <w:rPr>
          <w:noProof/>
        </w:rPr>
        <mc:AlternateContent>
          <mc:Choice Requires="wps">
            <w:drawing>
              <wp:anchor distT="0" distB="0" distL="114300" distR="114300" simplePos="0" relativeHeight="251657215" behindDoc="1" locked="0" layoutInCell="1" allowOverlap="0" wp14:anchorId="091161ED" wp14:editId="0F968CFE">
                <wp:simplePos x="0" y="0"/>
                <wp:positionH relativeFrom="page">
                  <wp:posOffset>299720</wp:posOffset>
                </wp:positionH>
                <wp:positionV relativeFrom="page">
                  <wp:posOffset>1243239</wp:posOffset>
                </wp:positionV>
                <wp:extent cx="6480000" cy="5063836"/>
                <wp:effectExtent l="0" t="0" r="0" b="3810"/>
                <wp:wrapNone/>
                <wp:docPr id="8" name="Round Single Corner 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063836"/>
                        </a:xfrm>
                        <a:prstGeom prst="round1Rect">
                          <a:avLst>
                            <a:gd name="adj" fmla="val 9406"/>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29AA" id="Round Single Corner Rectangle 8" o:spid="_x0000_s1026" alt="&quot;&quot;" style="position:absolute;margin-left:23.6pt;margin-top:97.9pt;width:510.25pt;height:398.75pt;rotation:180;flip:x;z-index:-251659265;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480000,506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" o:allowoverlap="f" path="m,l6003696,v263055,,476304,213249,476304,476304l6480000,5063836,,5063836,,xe" fillcolor="#00dcff [3204]" stroked="f" strokeweight=".5pt">
                <v:stroke joinstyle="miter"/>
                <v:path arrowok="t" o:connecttype="custom" o:connectlocs="0,0;6003696,0;6480000,476304;6480000,5063836;0,5063836;0,0" o:connectangles="0,0,0,0,0,0"/>
                <w10:wrap anchorx="page" anchory="page"/>
              </v:shape>
            </w:pict>
          </mc:Fallback>
        </mc:AlternateContent>
      </w:r>
      <w:r w:rsidR="00DE341E" w:rsidRPr="320018F8">
        <w:rPr>
          <w:lang w:eastAsia="zh-CN"/>
        </w:rPr>
        <w:t>International Science Partnerships Fund</w:t>
      </w:r>
    </w:p>
    <w:p w14:paraId="09D11339" w14:textId="0E4090F1" w:rsidR="008A1B3E" w:rsidRDefault="006B012F" w:rsidP="008A1B3E">
      <w:pPr>
        <w:pStyle w:val="Programme"/>
      </w:pPr>
      <w:r w:rsidRPr="00571086">
        <w:rPr>
          <w:noProof/>
          <w:color w:val="FFFFFF" w:themeColor="background1"/>
        </w:rPr>
        <mc:AlternateContent>
          <mc:Choice Requires="wps">
            <w:drawing>
              <wp:anchor distT="0" distB="0" distL="114300" distR="114300" simplePos="0" relativeHeight="251660288" behindDoc="0" locked="0" layoutInCell="1" allowOverlap="0" wp14:anchorId="34646149" wp14:editId="08E3756D">
                <wp:simplePos x="0" y="0"/>
                <wp:positionH relativeFrom="column">
                  <wp:posOffset>0</wp:posOffset>
                </wp:positionH>
                <wp:positionV relativeFrom="paragraph">
                  <wp:posOffset>257901</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B1A8679" id="Straight Connector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3pt" to="39.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" o:allowoverlap="f" strokecolor="white [3212]" strokeweight="3pt">
                <v:stroke joinstyle="miter" endcap="round"/>
                <w10:wrap type="through"/>
              </v:line>
            </w:pict>
          </mc:Fallback>
        </mc:AlternateContent>
      </w:r>
      <w:r w:rsidR="006E088E" w:rsidRPr="00B024D4">
        <w:rPr>
          <w:noProof/>
          <w:color w:val="2B579A"/>
          <w:shd w:val="clear" w:color="auto" w:fill="E6E6E6"/>
        </w:rPr>
        <mc:AlternateContent>
          <mc:Choice Requires="wps">
            <w:drawing>
              <wp:anchor distT="0" distB="0" distL="0" distR="0" simplePos="0" relativeHeight="251658240" behindDoc="0" locked="0" layoutInCell="1" allowOverlap="1" wp14:anchorId="3DAEBB3D" wp14:editId="7351DE16">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C8CAF0"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1164D339" w14:textId="49409AED" w:rsidR="001B2117" w:rsidRDefault="00F51B69" w:rsidP="00BA26CC">
      <w:pPr>
        <w:pStyle w:val="Title"/>
        <w:rPr>
          <w:lang w:eastAsia="zh-CN"/>
        </w:rPr>
      </w:pPr>
      <w:r w:rsidRPr="00BA26CC">
        <w:rPr>
          <w:lang w:eastAsia="zh-CN"/>
        </w:rPr>
        <w:t>Expression of Interest</w:t>
      </w:r>
    </w:p>
    <w:p w14:paraId="3F63F459" w14:textId="77777777" w:rsidR="00D552F8" w:rsidRPr="008A0CB5" w:rsidRDefault="00D552F8" w:rsidP="00D552F8">
      <w:pPr>
        <w:tabs>
          <w:tab w:val="left" w:pos="2420"/>
        </w:tabs>
        <w:rPr>
          <w:b/>
          <w:bCs/>
          <w:i/>
          <w:iCs/>
          <w:color w:val="230859" w:themeColor="text2"/>
          <w:sz w:val="44"/>
          <w:szCs w:val="44"/>
        </w:rPr>
      </w:pPr>
      <w:r w:rsidRPr="008A0CB5">
        <w:rPr>
          <w:b/>
          <w:bCs/>
          <w:i/>
          <w:iCs/>
          <w:color w:val="230859" w:themeColor="text2"/>
          <w:sz w:val="44"/>
          <w:szCs w:val="44"/>
        </w:rPr>
        <w:t>Research Collaboration and Mobility: Green Industrial Revolution Programme</w:t>
      </w:r>
    </w:p>
    <w:p w14:paraId="78A1CEEC" w14:textId="77777777" w:rsidR="00D552F8" w:rsidRPr="005D70DA" w:rsidRDefault="00D552F8" w:rsidP="00D552F8">
      <w:pPr>
        <w:tabs>
          <w:tab w:val="left" w:pos="2420"/>
        </w:tabs>
        <w:jc w:val="center"/>
        <w:rPr>
          <w:b/>
          <w:bCs/>
          <w:color w:val="230859" w:themeColor="text2"/>
          <w:sz w:val="44"/>
          <w:szCs w:val="44"/>
        </w:rPr>
      </w:pPr>
    </w:p>
    <w:p w14:paraId="728C36B5" w14:textId="3CF2AADB" w:rsidR="00D552F8" w:rsidRPr="005D70DA" w:rsidRDefault="00953713" w:rsidP="00D552F8">
      <w:pPr>
        <w:tabs>
          <w:tab w:val="left" w:pos="2420"/>
        </w:tabs>
        <w:rPr>
          <w:color w:val="230859" w:themeColor="text2"/>
          <w:sz w:val="44"/>
          <w:szCs w:val="44"/>
        </w:rPr>
      </w:pPr>
      <w:r>
        <w:rPr>
          <w:color w:val="230859" w:themeColor="text2"/>
          <w:sz w:val="44"/>
          <w:szCs w:val="44"/>
        </w:rPr>
        <w:t>International</w:t>
      </w:r>
      <w:r w:rsidR="00CA6368">
        <w:rPr>
          <w:color w:val="230859" w:themeColor="text2"/>
          <w:sz w:val="44"/>
          <w:szCs w:val="44"/>
        </w:rPr>
        <w:t xml:space="preserve"> Symposium on Resilient Planet</w:t>
      </w:r>
    </w:p>
    <w:p w14:paraId="081BAB14" w14:textId="77777777" w:rsidR="00D552F8" w:rsidRDefault="00D552F8" w:rsidP="00D552F8">
      <w:pPr>
        <w:tabs>
          <w:tab w:val="left" w:pos="2420"/>
        </w:tabs>
        <w:rPr>
          <w:color w:val="230859" w:themeColor="text2"/>
          <w:sz w:val="44"/>
          <w:szCs w:val="44"/>
        </w:rPr>
      </w:pPr>
    </w:p>
    <w:p w14:paraId="724281F3" w14:textId="77777777" w:rsidR="000D11A6" w:rsidRPr="005D70DA" w:rsidRDefault="000D11A6" w:rsidP="00D552F8">
      <w:pPr>
        <w:tabs>
          <w:tab w:val="left" w:pos="2420"/>
        </w:tabs>
        <w:rPr>
          <w:color w:val="230859" w:themeColor="text2"/>
          <w:sz w:val="44"/>
          <w:szCs w:val="44"/>
        </w:rPr>
      </w:pPr>
    </w:p>
    <w:p w14:paraId="287ED258" w14:textId="2940C77F" w:rsidR="00D552F8" w:rsidRDefault="000839E8" w:rsidP="00D552F8">
      <w:pPr>
        <w:tabs>
          <w:tab w:val="left" w:pos="2420"/>
        </w:tabs>
        <w:rPr>
          <w:b/>
          <w:bCs/>
          <w:color w:val="EE0034" w:themeColor="accent6"/>
          <w:sz w:val="32"/>
          <w:szCs w:val="32"/>
        </w:rPr>
      </w:pPr>
      <w:r w:rsidRPr="000D11A6">
        <w:rPr>
          <w:b/>
          <w:bCs/>
          <w:color w:val="EE0034" w:themeColor="accent6"/>
          <w:sz w:val="32"/>
          <w:szCs w:val="32"/>
        </w:rPr>
        <w:t xml:space="preserve">Call in </w:t>
      </w:r>
      <w:r w:rsidR="005C5619" w:rsidRPr="000D11A6">
        <w:rPr>
          <w:b/>
          <w:bCs/>
          <w:color w:val="EE0034" w:themeColor="accent6"/>
          <w:sz w:val="32"/>
          <w:szCs w:val="32"/>
        </w:rPr>
        <w:t xml:space="preserve">India, Japan, and </w:t>
      </w:r>
      <w:r w:rsidR="00DE3285" w:rsidRPr="000D11A6">
        <w:rPr>
          <w:b/>
          <w:bCs/>
          <w:color w:val="EE0034" w:themeColor="accent6"/>
          <w:sz w:val="32"/>
          <w:szCs w:val="32"/>
        </w:rPr>
        <w:t xml:space="preserve">the </w:t>
      </w:r>
      <w:r w:rsidR="005C5619" w:rsidRPr="000D11A6">
        <w:rPr>
          <w:b/>
          <w:bCs/>
          <w:color w:val="EE0034" w:themeColor="accent6"/>
          <w:sz w:val="32"/>
          <w:szCs w:val="32"/>
        </w:rPr>
        <w:t>United Kingdom</w:t>
      </w:r>
    </w:p>
    <w:p w14:paraId="1D4579B8" w14:textId="2DDD86CB" w:rsidR="00FB5FED" w:rsidRPr="00FB5FED" w:rsidRDefault="00FB5FED" w:rsidP="00FB5FED">
      <w:pPr>
        <w:rPr>
          <w:rFonts w:ascii="Arial" w:hAnsi="Arial"/>
          <w:color w:val="FF0000"/>
        </w:rPr>
      </w:pPr>
      <w:r w:rsidRPr="0039298E">
        <w:rPr>
          <w:rFonts w:ascii="Arial" w:hAnsi="Arial"/>
          <w:color w:val="FF0000"/>
        </w:rPr>
        <w:t xml:space="preserve">Please be aware that each country operates on its own unique schedule, and this specific application </w:t>
      </w:r>
      <w:r w:rsidR="00220F13">
        <w:rPr>
          <w:rFonts w:ascii="Arial" w:hAnsi="Arial"/>
          <w:color w:val="FF0000"/>
        </w:rPr>
        <w:t>guidance</w:t>
      </w:r>
      <w:r w:rsidRPr="0039298E">
        <w:rPr>
          <w:rFonts w:ascii="Arial" w:hAnsi="Arial"/>
          <w:color w:val="FF0000"/>
        </w:rPr>
        <w:t xml:space="preserve"> is exclusively intended for Japan-based applicants.</w:t>
      </w:r>
      <w:r>
        <w:rPr>
          <w:rFonts w:ascii="Arial" w:hAnsi="Arial"/>
          <w:color w:val="FF0000"/>
        </w:rPr>
        <w:t xml:space="preserve"> </w:t>
      </w:r>
      <w:r w:rsidRPr="0039298E">
        <w:rPr>
          <w:rFonts w:ascii="Arial" w:hAnsi="Arial"/>
          <w:color w:val="FF0000"/>
        </w:rPr>
        <w:t>If you are from India or the UK, we kindly request that you visit the relevant British Council country websites for information on opportunities available in your respective locations</w:t>
      </w:r>
      <w:r>
        <w:rPr>
          <w:rFonts w:ascii="Arial" w:hAnsi="Arial"/>
          <w:color w:val="FF0000"/>
        </w:rPr>
        <w:t>.</w:t>
      </w:r>
    </w:p>
    <w:p w14:paraId="21BFE6D1" w14:textId="77777777" w:rsidR="000839E8" w:rsidRPr="000D11A6" w:rsidRDefault="000839E8" w:rsidP="00D552F8">
      <w:pPr>
        <w:tabs>
          <w:tab w:val="left" w:pos="2420"/>
        </w:tabs>
        <w:rPr>
          <w:b/>
          <w:bCs/>
          <w:sz w:val="32"/>
          <w:szCs w:val="32"/>
        </w:rPr>
      </w:pPr>
    </w:p>
    <w:p w14:paraId="245836AA" w14:textId="77777777" w:rsidR="00D552F8" w:rsidRPr="000D11A6" w:rsidRDefault="00D552F8" w:rsidP="00D552F8">
      <w:pPr>
        <w:tabs>
          <w:tab w:val="left" w:pos="2420"/>
        </w:tabs>
        <w:rPr>
          <w:sz w:val="32"/>
          <w:szCs w:val="32"/>
        </w:rPr>
      </w:pPr>
      <w:r w:rsidRPr="000D11A6">
        <w:rPr>
          <w:sz w:val="32"/>
          <w:szCs w:val="32"/>
        </w:rPr>
        <w:t>November 2023</w:t>
      </w:r>
    </w:p>
    <w:p w14:paraId="1BF8FC54" w14:textId="1EB6C623" w:rsidR="00D552F8" w:rsidRDefault="00D552F8">
      <w:pPr>
        <w:spacing w:after="0"/>
        <w:rPr>
          <w:lang w:eastAsia="zh-CN"/>
        </w:rPr>
      </w:pPr>
      <w:r>
        <w:rPr>
          <w:lang w:eastAsia="zh-CN"/>
        </w:rPr>
        <w:br w:type="page"/>
      </w:r>
    </w:p>
    <w:p w14:paraId="55C0D7D3" w14:textId="46CAEF49" w:rsidR="00DE341E" w:rsidRDefault="00DE341E" w:rsidP="00DE341E">
      <w:pPr>
        <w:pStyle w:val="Heading3"/>
        <w:numPr>
          <w:ilvl w:val="0"/>
          <w:numId w:val="11"/>
        </w:numPr>
      </w:pPr>
      <w:r>
        <w:lastRenderedPageBreak/>
        <w:t>Background</w:t>
      </w:r>
    </w:p>
    <w:p w14:paraId="6E068FB4" w14:textId="59D3B48D" w:rsidR="009430E1" w:rsidRPr="002F3CD8" w:rsidRDefault="009430E1" w:rsidP="002F3CD8">
      <w:pPr>
        <w:spacing w:line="276" w:lineRule="auto"/>
        <w:ind w:left="360"/>
        <w:jc w:val="both"/>
        <w:rPr>
          <w:sz w:val="26"/>
          <w:szCs w:val="26"/>
        </w:rPr>
      </w:pPr>
      <w:r w:rsidRPr="002F3CD8">
        <w:rPr>
          <w:sz w:val="26"/>
          <w:szCs w:val="26"/>
        </w:rPr>
        <w:t xml:space="preserve">This </w:t>
      </w:r>
      <w:r w:rsidR="00FB33C4" w:rsidRPr="002F3CD8">
        <w:rPr>
          <w:rFonts w:hint="eastAsia"/>
          <w:sz w:val="26"/>
          <w:szCs w:val="26"/>
          <w:lang w:eastAsia="zh-CN"/>
        </w:rPr>
        <w:t>research</w:t>
      </w:r>
      <w:r w:rsidR="00FB33C4" w:rsidRPr="002F3CD8">
        <w:rPr>
          <w:sz w:val="26"/>
          <w:szCs w:val="26"/>
        </w:rPr>
        <w:t xml:space="preserve"> collaboration and mobility </w:t>
      </w:r>
      <w:r w:rsidRPr="002F3CD8">
        <w:rPr>
          <w:sz w:val="26"/>
          <w:szCs w:val="26"/>
        </w:rPr>
        <w:t>programme of the International Science Partnership</w:t>
      </w:r>
      <w:r w:rsidR="00B66797" w:rsidRPr="002F3CD8">
        <w:rPr>
          <w:sz w:val="26"/>
          <w:szCs w:val="26"/>
        </w:rPr>
        <w:t>s</w:t>
      </w:r>
      <w:r w:rsidRPr="002F3CD8">
        <w:rPr>
          <w:sz w:val="26"/>
          <w:szCs w:val="26"/>
        </w:rPr>
        <w:t xml:space="preserve"> Fund (ISPF) delivered by the British Council on behalf of the Department for Science, Innovation and Technology (DSIT) is designed as a multinational funding </w:t>
      </w:r>
      <w:r w:rsidRPr="002F3CD8">
        <w:rPr>
          <w:rFonts w:eastAsiaTheme="minorEastAsia"/>
          <w:sz w:val="26"/>
          <w:szCs w:val="26"/>
        </w:rPr>
        <w:t xml:space="preserve">programme </w:t>
      </w:r>
      <w:r w:rsidRPr="002F3CD8">
        <w:rPr>
          <w:sz w:val="26"/>
          <w:szCs w:val="26"/>
        </w:rPr>
        <w:t>between the Unite</w:t>
      </w:r>
      <w:r w:rsidRPr="002F3CD8">
        <w:rPr>
          <w:sz w:val="26"/>
          <w:szCs w:val="26"/>
          <w:lang w:eastAsia="zh-CN"/>
        </w:rPr>
        <w:t xml:space="preserve">d </w:t>
      </w:r>
      <w:r w:rsidRPr="002F3CD8">
        <w:rPr>
          <w:sz w:val="26"/>
          <w:szCs w:val="26"/>
        </w:rPr>
        <w:t>Kingdom (UK) and international partners to create and strengthen collaborative networks in interdisciplinary research in Resilient Planet that can lead the green industrial revolution to protect the planet and address major environmental challenges.</w:t>
      </w:r>
    </w:p>
    <w:p w14:paraId="715B7328" w14:textId="1CC05540" w:rsidR="007308A3" w:rsidRPr="002F3CD8" w:rsidRDefault="00A11074" w:rsidP="002F3CD8">
      <w:pPr>
        <w:spacing w:line="276" w:lineRule="auto"/>
        <w:ind w:left="360"/>
        <w:jc w:val="both"/>
        <w:rPr>
          <w:sz w:val="26"/>
          <w:szCs w:val="26"/>
        </w:rPr>
      </w:pPr>
      <w:bookmarkStart w:id="2" w:name="_Hlk149659835"/>
      <w:r w:rsidRPr="002F3CD8">
        <w:rPr>
          <w:sz w:val="26"/>
          <w:szCs w:val="26"/>
        </w:rPr>
        <w:t xml:space="preserve">The multinational research collaboration programme, with a specific emphasis on a resilient planet, serves as a platform to unite researchers, policymakers, and representatives from international organisations. </w:t>
      </w:r>
      <w:r w:rsidR="007308A3" w:rsidRPr="002F3CD8">
        <w:rPr>
          <w:sz w:val="26"/>
          <w:szCs w:val="26"/>
        </w:rPr>
        <w:t>This programme will have the following overarching objectives:</w:t>
      </w:r>
    </w:p>
    <w:p w14:paraId="2224D79B" w14:textId="77777777" w:rsidR="00E35A22" w:rsidRPr="009238F7" w:rsidRDefault="00E35A22" w:rsidP="002F3CD8">
      <w:pPr>
        <w:numPr>
          <w:ilvl w:val="0"/>
          <w:numId w:val="23"/>
        </w:numPr>
        <w:spacing w:line="276" w:lineRule="auto"/>
        <w:contextualSpacing/>
        <w:jc w:val="both"/>
        <w:rPr>
          <w:rFonts w:ascii="Arial" w:hAnsi="Arial" w:cs="Arial"/>
          <w:sz w:val="26"/>
          <w:szCs w:val="26"/>
        </w:rPr>
      </w:pPr>
      <w:r w:rsidRPr="009238F7">
        <w:rPr>
          <w:rFonts w:ascii="Arial" w:hAnsi="Arial" w:cs="Arial"/>
          <w:b/>
          <w:bCs/>
          <w:sz w:val="26"/>
          <w:szCs w:val="26"/>
        </w:rPr>
        <w:t xml:space="preserve">Knowledge </w:t>
      </w:r>
      <w:r>
        <w:rPr>
          <w:rFonts w:ascii="Arial" w:hAnsi="Arial" w:cs="Arial" w:hint="eastAsia"/>
          <w:b/>
          <w:bCs/>
          <w:sz w:val="26"/>
          <w:szCs w:val="26"/>
        </w:rPr>
        <w:t>e</w:t>
      </w:r>
      <w:r w:rsidRPr="009238F7">
        <w:rPr>
          <w:rFonts w:ascii="Arial" w:hAnsi="Arial" w:cs="Arial"/>
          <w:b/>
          <w:bCs/>
          <w:sz w:val="26"/>
          <w:szCs w:val="26"/>
        </w:rPr>
        <w:t>xchange</w:t>
      </w:r>
      <w:r w:rsidRPr="009238F7">
        <w:rPr>
          <w:rFonts w:ascii="Arial" w:hAnsi="Arial" w:cs="Arial"/>
          <w:sz w:val="26"/>
          <w:szCs w:val="26"/>
        </w:rPr>
        <w:t>: provides a platform for researchers from different countries to share their research findings, methodologies, and best practices related to building a resilient planet.</w:t>
      </w:r>
    </w:p>
    <w:p w14:paraId="7A7006D5" w14:textId="77777777" w:rsidR="00E35A22" w:rsidRPr="009238F7" w:rsidRDefault="00E35A22" w:rsidP="002F3CD8">
      <w:pPr>
        <w:numPr>
          <w:ilvl w:val="0"/>
          <w:numId w:val="23"/>
        </w:numPr>
        <w:spacing w:line="276" w:lineRule="auto"/>
        <w:contextualSpacing/>
        <w:jc w:val="both"/>
        <w:rPr>
          <w:rFonts w:ascii="Arial" w:hAnsi="Arial" w:cs="Arial"/>
          <w:sz w:val="26"/>
          <w:szCs w:val="26"/>
        </w:rPr>
      </w:pPr>
      <w:r w:rsidRPr="009238F7">
        <w:rPr>
          <w:rFonts w:ascii="Arial" w:hAnsi="Arial" w:cs="Arial"/>
          <w:b/>
          <w:bCs/>
          <w:sz w:val="26"/>
          <w:szCs w:val="26"/>
        </w:rPr>
        <w:t xml:space="preserve">Networking and </w:t>
      </w:r>
      <w:r>
        <w:rPr>
          <w:rFonts w:ascii="Arial" w:hAnsi="Arial" w:cs="Arial" w:hint="eastAsia"/>
          <w:b/>
          <w:bCs/>
          <w:sz w:val="26"/>
          <w:szCs w:val="26"/>
        </w:rPr>
        <w:t>c</w:t>
      </w:r>
      <w:r w:rsidRPr="009238F7">
        <w:rPr>
          <w:rFonts w:ascii="Arial" w:hAnsi="Arial" w:cs="Arial"/>
          <w:b/>
          <w:bCs/>
          <w:sz w:val="26"/>
          <w:szCs w:val="26"/>
        </w:rPr>
        <w:t xml:space="preserve">ollaboration: </w:t>
      </w:r>
      <w:r w:rsidRPr="009238F7">
        <w:rPr>
          <w:rFonts w:ascii="Arial" w:hAnsi="Arial" w:cs="Arial"/>
          <w:sz w:val="26"/>
          <w:szCs w:val="26"/>
        </w:rPr>
        <w:t>brings together early career researchers from diverse academic and cultural backgrounds. It offers an opportunity for networking, fostering collaborations, and building professional relationships that can lead to joint research projects and future partnerships.</w:t>
      </w:r>
    </w:p>
    <w:p w14:paraId="36C31C0E" w14:textId="77777777" w:rsidR="00E35A22" w:rsidRPr="009238F7" w:rsidRDefault="00E35A22" w:rsidP="002F3CD8">
      <w:pPr>
        <w:numPr>
          <w:ilvl w:val="0"/>
          <w:numId w:val="23"/>
        </w:numPr>
        <w:spacing w:line="276" w:lineRule="auto"/>
        <w:contextualSpacing/>
        <w:jc w:val="both"/>
        <w:rPr>
          <w:rFonts w:ascii="Arial" w:hAnsi="Arial" w:cs="Arial"/>
          <w:sz w:val="26"/>
          <w:szCs w:val="26"/>
        </w:rPr>
      </w:pPr>
      <w:r w:rsidRPr="009238F7">
        <w:rPr>
          <w:rFonts w:ascii="Arial" w:hAnsi="Arial" w:cs="Arial"/>
          <w:b/>
          <w:bCs/>
          <w:sz w:val="26"/>
          <w:szCs w:val="26"/>
        </w:rPr>
        <w:t>Promote interdisciplinary research</w:t>
      </w:r>
      <w:r w:rsidRPr="009238F7">
        <w:rPr>
          <w:rFonts w:ascii="Arial" w:hAnsi="Arial" w:cs="Arial"/>
          <w:sz w:val="26"/>
          <w:szCs w:val="26"/>
        </w:rPr>
        <w:t>: A resilient planet requires a holistic approach that involves multiple disciplines such as environmental science, sustainability, social sciences, and engineering. The forum can encourage interdisciplinary research by facilitating discussions and interactions between researchers from different fields.</w:t>
      </w:r>
    </w:p>
    <w:p w14:paraId="76181688" w14:textId="77777777" w:rsidR="00E35A22" w:rsidRPr="009238F7" w:rsidRDefault="00E35A22" w:rsidP="002F3CD8">
      <w:pPr>
        <w:numPr>
          <w:ilvl w:val="0"/>
          <w:numId w:val="23"/>
        </w:numPr>
        <w:spacing w:line="276" w:lineRule="auto"/>
        <w:contextualSpacing/>
        <w:jc w:val="both"/>
        <w:rPr>
          <w:rFonts w:ascii="Arial" w:hAnsi="Arial" w:cs="Arial"/>
          <w:sz w:val="26"/>
          <w:szCs w:val="26"/>
        </w:rPr>
      </w:pPr>
      <w:r w:rsidRPr="009238F7">
        <w:rPr>
          <w:rFonts w:ascii="Arial" w:hAnsi="Arial" w:cs="Arial"/>
          <w:b/>
          <w:bCs/>
          <w:sz w:val="26"/>
          <w:szCs w:val="26"/>
        </w:rPr>
        <w:t>Capacity building</w:t>
      </w:r>
      <w:r w:rsidRPr="009238F7">
        <w:rPr>
          <w:rFonts w:ascii="Arial" w:hAnsi="Arial" w:cs="Arial"/>
          <w:sz w:val="26"/>
          <w:szCs w:val="26"/>
        </w:rPr>
        <w:t>: By engaging with experienced researchers, mentors, and invited speakers, early career researchers can enhance their research skills, gain new perspectives, and learn about funding opportunities or career development strategies.</w:t>
      </w:r>
    </w:p>
    <w:p w14:paraId="15254A42" w14:textId="27B30AD0" w:rsidR="00E35A22" w:rsidRPr="009238F7" w:rsidRDefault="00E35A22" w:rsidP="002F3CD8">
      <w:pPr>
        <w:numPr>
          <w:ilvl w:val="0"/>
          <w:numId w:val="23"/>
        </w:numPr>
        <w:spacing w:line="276" w:lineRule="auto"/>
        <w:contextualSpacing/>
        <w:jc w:val="both"/>
        <w:rPr>
          <w:rFonts w:ascii="Arial" w:hAnsi="Arial" w:cs="Arial"/>
          <w:sz w:val="26"/>
          <w:szCs w:val="26"/>
        </w:rPr>
      </w:pPr>
      <w:r w:rsidRPr="009238F7">
        <w:rPr>
          <w:rFonts w:ascii="Arial" w:hAnsi="Arial" w:cs="Arial"/>
          <w:b/>
          <w:bCs/>
          <w:sz w:val="26"/>
          <w:szCs w:val="26"/>
        </w:rPr>
        <w:t>Policy impact</w:t>
      </w:r>
      <w:r w:rsidRPr="009238F7">
        <w:rPr>
          <w:rFonts w:ascii="Arial" w:hAnsi="Arial" w:cs="Arial"/>
          <w:sz w:val="26"/>
          <w:szCs w:val="26"/>
        </w:rPr>
        <w:t xml:space="preserve">: offers a platform for early career researchers to present their work to policymakers, government officials, and representatives from international </w:t>
      </w:r>
      <w:r w:rsidR="379D9ADA" w:rsidRPr="5A621B34">
        <w:rPr>
          <w:rFonts w:ascii="Arial" w:hAnsi="Arial" w:cs="Arial"/>
          <w:sz w:val="26"/>
          <w:szCs w:val="26"/>
        </w:rPr>
        <w:t>organi</w:t>
      </w:r>
      <w:r w:rsidR="00C71E5E" w:rsidRPr="5A621B34">
        <w:rPr>
          <w:rFonts w:ascii="Arial" w:hAnsi="Arial" w:cs="Arial"/>
          <w:sz w:val="26"/>
          <w:szCs w:val="26"/>
        </w:rPr>
        <w:t>s</w:t>
      </w:r>
      <w:r w:rsidR="379D9ADA" w:rsidRPr="5A621B34">
        <w:rPr>
          <w:rFonts w:ascii="Arial" w:hAnsi="Arial" w:cs="Arial"/>
          <w:sz w:val="26"/>
          <w:szCs w:val="26"/>
        </w:rPr>
        <w:t>ations.</w:t>
      </w:r>
      <w:r w:rsidRPr="009238F7">
        <w:rPr>
          <w:rFonts w:ascii="Arial" w:hAnsi="Arial" w:cs="Arial"/>
          <w:sz w:val="26"/>
          <w:szCs w:val="26"/>
        </w:rPr>
        <w:t xml:space="preserve"> This can influence policy debates, decision-making processes, and lead to evidence-based policies that promote a more resilient planet.</w:t>
      </w:r>
    </w:p>
    <w:bookmarkEnd w:id="2"/>
    <w:p w14:paraId="39EE1507" w14:textId="69177611" w:rsidR="00DE341E" w:rsidRDefault="00DE341E" w:rsidP="00DE341E">
      <w:pPr>
        <w:pStyle w:val="Heading3"/>
        <w:numPr>
          <w:ilvl w:val="0"/>
          <w:numId w:val="11"/>
        </w:numPr>
      </w:pPr>
      <w:r>
        <w:lastRenderedPageBreak/>
        <w:t xml:space="preserve">Overview of the </w:t>
      </w:r>
      <w:r w:rsidR="000F4FBB">
        <w:t>event</w:t>
      </w:r>
    </w:p>
    <w:p w14:paraId="6CEAEE8C" w14:textId="0B673E1B" w:rsidR="003C6E29" w:rsidRPr="009238F7" w:rsidRDefault="003C6E29" w:rsidP="002F06F4">
      <w:pPr>
        <w:spacing w:line="276" w:lineRule="auto"/>
        <w:ind w:left="360"/>
        <w:rPr>
          <w:rFonts w:ascii="Arial" w:hAnsi="Arial" w:cs="Arial"/>
          <w:sz w:val="26"/>
          <w:szCs w:val="26"/>
        </w:rPr>
      </w:pPr>
      <w:r w:rsidRPr="002F06F4">
        <w:t>The</w:t>
      </w:r>
      <w:r w:rsidRPr="009238F7">
        <w:rPr>
          <w:rFonts w:ascii="Arial" w:hAnsi="Arial" w:cs="Arial"/>
          <w:sz w:val="26"/>
          <w:szCs w:val="26"/>
        </w:rPr>
        <w:t xml:space="preserve"> multinational research collaboration programme, with a specific emphasis on a resilient planet, serves as a platform to unite researchers, policymakers, and representatives from international organisations. The programme's main event spans three days and encompasses various activities. </w:t>
      </w:r>
    </w:p>
    <w:p w14:paraId="052E3A1B" w14:textId="417FC76F" w:rsidR="003C6E29" w:rsidRPr="009238F7" w:rsidRDefault="000E7FF8" w:rsidP="003C6E29">
      <w:pPr>
        <w:pStyle w:val="ListParagraph"/>
        <w:numPr>
          <w:ilvl w:val="0"/>
          <w:numId w:val="13"/>
        </w:numPr>
        <w:spacing w:after="160" w:line="259" w:lineRule="auto"/>
        <w:rPr>
          <w:rFonts w:ascii="Arial" w:hAnsi="Arial" w:cs="Arial"/>
          <w:sz w:val="26"/>
          <w:szCs w:val="26"/>
        </w:rPr>
      </w:pPr>
      <w:r>
        <w:rPr>
          <w:rFonts w:ascii="Arial" w:hAnsi="Arial" w:cs="Arial"/>
          <w:sz w:val="26"/>
          <w:szCs w:val="26"/>
        </w:rPr>
        <w:t>A</w:t>
      </w:r>
      <w:r w:rsidR="003C6E29" w:rsidRPr="009238F7">
        <w:rPr>
          <w:rFonts w:ascii="Arial" w:hAnsi="Arial" w:cs="Arial"/>
          <w:sz w:val="26"/>
          <w:szCs w:val="26"/>
        </w:rPr>
        <w:t xml:space="preserve">n </w:t>
      </w:r>
      <w:r w:rsidR="003C6E29" w:rsidRPr="009238F7">
        <w:rPr>
          <w:rFonts w:ascii="Arial" w:hAnsi="Arial" w:cs="Arial"/>
          <w:b/>
          <w:bCs/>
          <w:sz w:val="26"/>
          <w:szCs w:val="26"/>
        </w:rPr>
        <w:t>academic symposium</w:t>
      </w:r>
      <w:r w:rsidR="003C6E29" w:rsidRPr="009238F7">
        <w:rPr>
          <w:rFonts w:ascii="Arial" w:hAnsi="Arial" w:cs="Arial"/>
          <w:sz w:val="26"/>
          <w:szCs w:val="26"/>
        </w:rPr>
        <w:t xml:space="preserve"> is organised, primarily targeted towards early career researchers. This symposium provides an opportunity for researchers to showcase their work, discuss emerging trends, and engage in productive dialogue. It aims to foster a supportive environment that empowers young researchers and encourages their contributions to the field.</w:t>
      </w:r>
    </w:p>
    <w:p w14:paraId="1F892D6A" w14:textId="37D100F1" w:rsidR="00DE341E" w:rsidRDefault="000E7FF8" w:rsidP="00DE341E">
      <w:pPr>
        <w:pStyle w:val="ListParagraph"/>
        <w:numPr>
          <w:ilvl w:val="0"/>
          <w:numId w:val="13"/>
        </w:numPr>
        <w:spacing w:after="160" w:line="259" w:lineRule="auto"/>
        <w:rPr>
          <w:rFonts w:ascii="Arial" w:hAnsi="Arial" w:cs="Arial"/>
          <w:sz w:val="26"/>
          <w:szCs w:val="26"/>
        </w:rPr>
      </w:pPr>
      <w:r>
        <w:rPr>
          <w:rFonts w:ascii="Arial" w:hAnsi="Arial" w:cs="Arial"/>
          <w:sz w:val="26"/>
          <w:szCs w:val="26"/>
        </w:rPr>
        <w:t>A</w:t>
      </w:r>
      <w:r w:rsidR="003C6E29" w:rsidRPr="009238F7">
        <w:rPr>
          <w:rFonts w:ascii="Arial" w:hAnsi="Arial" w:cs="Arial"/>
          <w:sz w:val="26"/>
          <w:szCs w:val="26"/>
        </w:rPr>
        <w:t xml:space="preserve"> day of </w:t>
      </w:r>
      <w:r w:rsidR="003C6E29" w:rsidRPr="009238F7">
        <w:rPr>
          <w:rFonts w:ascii="Arial" w:hAnsi="Arial" w:cs="Arial"/>
          <w:b/>
          <w:bCs/>
          <w:sz w:val="26"/>
          <w:szCs w:val="26"/>
        </w:rPr>
        <w:t>site visits</w:t>
      </w:r>
      <w:r w:rsidR="003C6E29" w:rsidRPr="009238F7">
        <w:rPr>
          <w:rFonts w:ascii="Arial" w:hAnsi="Arial" w:cs="Arial"/>
          <w:sz w:val="26"/>
          <w:szCs w:val="26"/>
        </w:rPr>
        <w:t xml:space="preserve"> is arranged for participants to explore universities and research centres. This enables them to gain insights into ongoing research projects, witness state-of-the-art facilities, and potentially discover areas for collaboration. </w:t>
      </w:r>
    </w:p>
    <w:p w14:paraId="7D7BACE1" w14:textId="44FE6CEA" w:rsidR="00956AA4" w:rsidRPr="00956AA4" w:rsidRDefault="000E7FF8" w:rsidP="00956AA4">
      <w:pPr>
        <w:pStyle w:val="ListParagraph"/>
        <w:numPr>
          <w:ilvl w:val="0"/>
          <w:numId w:val="13"/>
        </w:numPr>
        <w:spacing w:after="160" w:line="259" w:lineRule="auto"/>
        <w:rPr>
          <w:rStyle w:val="eop"/>
          <w:rFonts w:ascii="Arial" w:hAnsi="Arial" w:cs="Arial"/>
          <w:sz w:val="26"/>
          <w:szCs w:val="26"/>
        </w:rPr>
      </w:pPr>
      <w:r w:rsidRPr="00204B68">
        <w:rPr>
          <w:rStyle w:val="normaltextrun"/>
          <w:rFonts w:ascii="Arial" w:hAnsi="Arial" w:cs="Arial"/>
          <w:bCs/>
          <w:color w:val="000000" w:themeColor="text1"/>
          <w:sz w:val="26"/>
          <w:szCs w:val="26"/>
        </w:rPr>
        <w:t>A</w:t>
      </w:r>
      <w:r w:rsidRPr="43EB3569">
        <w:rPr>
          <w:rStyle w:val="normaltextrun"/>
          <w:rFonts w:ascii="Arial" w:hAnsi="Arial" w:cs="Arial"/>
          <w:b/>
          <w:color w:val="000000" w:themeColor="text1"/>
          <w:sz w:val="26"/>
          <w:szCs w:val="26"/>
        </w:rPr>
        <w:t xml:space="preserve"> facilitated discussion</w:t>
      </w:r>
      <w:r w:rsidRPr="43EB3569">
        <w:rPr>
          <w:rStyle w:val="normaltextrun"/>
          <w:rFonts w:ascii="Arial" w:hAnsi="Arial" w:cs="Arial"/>
          <w:color w:val="000000" w:themeColor="text1"/>
          <w:sz w:val="26"/>
          <w:szCs w:val="26"/>
        </w:rPr>
        <w:t xml:space="preserve"> </w:t>
      </w:r>
      <w:r w:rsidR="006B6D4C">
        <w:rPr>
          <w:rStyle w:val="normaltextrun"/>
          <w:rFonts w:ascii="Arial" w:hAnsi="Arial" w:cs="Arial"/>
          <w:color w:val="000000" w:themeColor="text1"/>
          <w:sz w:val="26"/>
          <w:szCs w:val="26"/>
        </w:rPr>
        <w:t xml:space="preserve">is organised </w:t>
      </w:r>
      <w:r w:rsidRPr="43EB3569">
        <w:rPr>
          <w:rStyle w:val="normaltextrun"/>
          <w:rFonts w:ascii="Arial" w:hAnsi="Arial" w:cs="Arial"/>
          <w:color w:val="000000" w:themeColor="text1"/>
          <w:sz w:val="26"/>
          <w:szCs w:val="26"/>
        </w:rPr>
        <w:t>to scope the needs, priorities and recommendations for Year 2 funded activities including sub-themes and target audience. </w:t>
      </w:r>
      <w:r w:rsidRPr="43EB3569">
        <w:rPr>
          <w:rStyle w:val="eop"/>
          <w:rFonts w:ascii="Arial" w:hAnsi="Arial" w:cs="Arial"/>
          <w:color w:val="000000" w:themeColor="text1"/>
          <w:sz w:val="26"/>
          <w:szCs w:val="26"/>
        </w:rPr>
        <w:t> </w:t>
      </w:r>
    </w:p>
    <w:p w14:paraId="4F717299" w14:textId="6F4941F7" w:rsidR="00956AA4" w:rsidRPr="00956AA4" w:rsidRDefault="00956AA4" w:rsidP="00956AA4">
      <w:pPr>
        <w:spacing w:after="160" w:line="259" w:lineRule="auto"/>
        <w:ind w:left="360"/>
        <w:rPr>
          <w:rFonts w:ascii="Arial" w:hAnsi="Arial" w:cs="Arial"/>
          <w:sz w:val="26"/>
          <w:szCs w:val="26"/>
        </w:rPr>
      </w:pPr>
      <w:r>
        <w:rPr>
          <w:rFonts w:ascii="Arial" w:hAnsi="Arial" w:cs="Arial"/>
          <w:sz w:val="26"/>
          <w:szCs w:val="26"/>
        </w:rPr>
        <w:t xml:space="preserve">For more details, please see </w:t>
      </w:r>
      <w:r w:rsidR="00E50F5F" w:rsidRPr="00E50F5F">
        <w:rPr>
          <w:rFonts w:ascii="Arial" w:hAnsi="Arial" w:cs="Arial"/>
          <w:b/>
          <w:bCs/>
          <w:sz w:val="26"/>
          <w:szCs w:val="26"/>
        </w:rPr>
        <w:t>A</w:t>
      </w:r>
      <w:r w:rsidRPr="00E50F5F">
        <w:rPr>
          <w:rFonts w:ascii="Arial" w:hAnsi="Arial" w:cs="Arial"/>
          <w:b/>
          <w:bCs/>
          <w:sz w:val="26"/>
          <w:szCs w:val="26"/>
        </w:rPr>
        <w:t xml:space="preserve">nnex: draft programmes for </w:t>
      </w:r>
      <w:r w:rsidR="00E50F5F" w:rsidRPr="00E50F5F">
        <w:rPr>
          <w:rFonts w:ascii="Arial" w:hAnsi="Arial" w:cs="Arial"/>
          <w:b/>
          <w:bCs/>
          <w:sz w:val="26"/>
          <w:szCs w:val="26"/>
        </w:rPr>
        <w:t>reference.</w:t>
      </w:r>
    </w:p>
    <w:p w14:paraId="10A0D505" w14:textId="4192D07F" w:rsidR="006C4E9A" w:rsidRDefault="00A21642" w:rsidP="00A21642">
      <w:pPr>
        <w:pStyle w:val="Heading3"/>
        <w:numPr>
          <w:ilvl w:val="0"/>
          <w:numId w:val="11"/>
        </w:numPr>
      </w:pPr>
      <w:r w:rsidRPr="00A21642">
        <w:t>Time and location</w:t>
      </w:r>
    </w:p>
    <w:p w14:paraId="0F59B11A" w14:textId="2E9153DE" w:rsidR="00D7544E" w:rsidRDefault="00A21642" w:rsidP="00A21642">
      <w:pPr>
        <w:spacing w:line="276" w:lineRule="auto"/>
        <w:ind w:left="360"/>
        <w:rPr>
          <w:sz w:val="26"/>
          <w:szCs w:val="26"/>
        </w:rPr>
      </w:pPr>
      <w:r w:rsidRPr="000F4FBB">
        <w:rPr>
          <w:sz w:val="26"/>
          <w:szCs w:val="26"/>
        </w:rPr>
        <w:t xml:space="preserve">The </w:t>
      </w:r>
      <w:r w:rsidRPr="000F4FBB">
        <w:rPr>
          <w:rFonts w:ascii="Arial" w:hAnsi="Arial" w:cs="Arial"/>
          <w:sz w:val="26"/>
          <w:szCs w:val="26"/>
        </w:rPr>
        <w:t>event</w:t>
      </w:r>
      <w:r w:rsidRPr="000F4FBB">
        <w:rPr>
          <w:sz w:val="26"/>
          <w:szCs w:val="26"/>
        </w:rPr>
        <w:t xml:space="preserve"> will </w:t>
      </w:r>
      <w:r w:rsidRPr="00050659">
        <w:rPr>
          <w:sz w:val="26"/>
          <w:szCs w:val="26"/>
        </w:rPr>
        <w:t xml:space="preserve">take place in </w:t>
      </w:r>
      <w:r w:rsidRPr="00050659">
        <w:rPr>
          <w:b/>
          <w:bCs/>
          <w:sz w:val="26"/>
          <w:szCs w:val="26"/>
        </w:rPr>
        <w:t>Delhi, India</w:t>
      </w:r>
      <w:r w:rsidRPr="00050659">
        <w:rPr>
          <w:sz w:val="26"/>
          <w:szCs w:val="26"/>
        </w:rPr>
        <w:t xml:space="preserve">, </w:t>
      </w:r>
      <w:r w:rsidR="00C467C7">
        <w:rPr>
          <w:b/>
          <w:bCs/>
          <w:sz w:val="26"/>
          <w:szCs w:val="26"/>
        </w:rPr>
        <w:t>04-06</w:t>
      </w:r>
      <w:r w:rsidR="003C7532" w:rsidRPr="00050659">
        <w:rPr>
          <w:b/>
          <w:bCs/>
          <w:sz w:val="26"/>
          <w:szCs w:val="26"/>
        </w:rPr>
        <w:t xml:space="preserve"> </w:t>
      </w:r>
      <w:r w:rsidR="00050659" w:rsidRPr="00050659">
        <w:rPr>
          <w:b/>
          <w:bCs/>
          <w:sz w:val="26"/>
          <w:szCs w:val="26"/>
        </w:rPr>
        <w:t>March</w:t>
      </w:r>
      <w:r w:rsidR="00C467C7">
        <w:rPr>
          <w:b/>
          <w:bCs/>
          <w:sz w:val="26"/>
          <w:szCs w:val="26"/>
        </w:rPr>
        <w:t xml:space="preserve"> 2024.</w:t>
      </w:r>
    </w:p>
    <w:p w14:paraId="53FBC681" w14:textId="0A30DB4C" w:rsidR="00A21642" w:rsidRPr="000F4FBB" w:rsidRDefault="00A21642" w:rsidP="00A21642">
      <w:pPr>
        <w:spacing w:line="276" w:lineRule="auto"/>
        <w:ind w:left="360"/>
        <w:rPr>
          <w:sz w:val="26"/>
          <w:szCs w:val="26"/>
        </w:rPr>
      </w:pPr>
      <w:r w:rsidRPr="00050659">
        <w:rPr>
          <w:sz w:val="26"/>
          <w:szCs w:val="26"/>
        </w:rPr>
        <w:t>The</w:t>
      </w:r>
      <w:r w:rsidRPr="000F4FBB">
        <w:rPr>
          <w:sz w:val="26"/>
          <w:szCs w:val="26"/>
        </w:rPr>
        <w:t xml:space="preserve"> costs of international travel and accommodation for participants will be covered following agreement</w:t>
      </w:r>
      <w:r w:rsidR="00F1372B" w:rsidRPr="000F4FBB">
        <w:rPr>
          <w:sz w:val="26"/>
          <w:szCs w:val="26"/>
        </w:rPr>
        <w:t>s</w:t>
      </w:r>
      <w:r w:rsidRPr="000F4FBB">
        <w:rPr>
          <w:sz w:val="26"/>
          <w:szCs w:val="26"/>
        </w:rPr>
        <w:t xml:space="preserve"> in advance with international part</w:t>
      </w:r>
      <w:r w:rsidR="00F1372B" w:rsidRPr="000F4FBB">
        <w:rPr>
          <w:sz w:val="26"/>
          <w:szCs w:val="26"/>
        </w:rPr>
        <w:t>ner organisations</w:t>
      </w:r>
      <w:r w:rsidRPr="000F4FBB">
        <w:rPr>
          <w:sz w:val="26"/>
          <w:szCs w:val="26"/>
        </w:rPr>
        <w:t>.</w:t>
      </w:r>
    </w:p>
    <w:p w14:paraId="54BE771A" w14:textId="736BDA9D" w:rsidR="00F81460" w:rsidRDefault="00F81460" w:rsidP="00DE341E">
      <w:pPr>
        <w:pStyle w:val="Heading3"/>
        <w:numPr>
          <w:ilvl w:val="0"/>
          <w:numId w:val="11"/>
        </w:numPr>
      </w:pPr>
      <w:r>
        <w:t>The symposium</w:t>
      </w:r>
    </w:p>
    <w:p w14:paraId="0E36E778" w14:textId="2416846B" w:rsidR="00190C7F" w:rsidRPr="000F4FBB" w:rsidRDefault="00B85D18" w:rsidP="00190C7F">
      <w:pPr>
        <w:spacing w:line="276" w:lineRule="auto"/>
        <w:ind w:left="360"/>
        <w:rPr>
          <w:sz w:val="26"/>
          <w:szCs w:val="26"/>
        </w:rPr>
      </w:pPr>
      <w:r w:rsidRPr="000F4FBB">
        <w:rPr>
          <w:sz w:val="26"/>
          <w:szCs w:val="26"/>
        </w:rPr>
        <w:t xml:space="preserve">The symposium will bring together around </w:t>
      </w:r>
      <w:r w:rsidR="007B07FD" w:rsidRPr="000F4FBB">
        <w:rPr>
          <w:sz w:val="26"/>
          <w:szCs w:val="26"/>
        </w:rPr>
        <w:t>45</w:t>
      </w:r>
      <w:r w:rsidRPr="000F4FBB">
        <w:rPr>
          <w:sz w:val="26"/>
          <w:szCs w:val="26"/>
        </w:rPr>
        <w:t xml:space="preserve"> early career researchers </w:t>
      </w:r>
      <w:r w:rsidR="00DF11E7" w:rsidRPr="000F4FBB">
        <w:rPr>
          <w:sz w:val="26"/>
          <w:szCs w:val="26"/>
        </w:rPr>
        <w:t xml:space="preserve">and </w:t>
      </w:r>
      <w:r w:rsidR="00203CC9" w:rsidRPr="000F4FBB">
        <w:rPr>
          <w:sz w:val="26"/>
          <w:szCs w:val="26"/>
        </w:rPr>
        <w:t>15</w:t>
      </w:r>
      <w:r w:rsidR="00DF11E7" w:rsidRPr="000F4FBB">
        <w:rPr>
          <w:sz w:val="26"/>
          <w:szCs w:val="26"/>
        </w:rPr>
        <w:t xml:space="preserve"> </w:t>
      </w:r>
      <w:r w:rsidR="00DA3BEC" w:rsidRPr="000F4FBB">
        <w:rPr>
          <w:sz w:val="26"/>
          <w:szCs w:val="26"/>
        </w:rPr>
        <w:t>senior</w:t>
      </w:r>
      <w:r w:rsidR="00DF11E7" w:rsidRPr="000F4FBB">
        <w:rPr>
          <w:sz w:val="26"/>
          <w:szCs w:val="26"/>
        </w:rPr>
        <w:t xml:space="preserve"> researchers </w:t>
      </w:r>
      <w:r w:rsidRPr="000F4FBB">
        <w:rPr>
          <w:sz w:val="26"/>
          <w:szCs w:val="26"/>
        </w:rPr>
        <w:t xml:space="preserve">based in the UK and </w:t>
      </w:r>
      <w:r w:rsidR="008A6096" w:rsidRPr="000F4FBB">
        <w:rPr>
          <w:sz w:val="26"/>
          <w:szCs w:val="26"/>
        </w:rPr>
        <w:t xml:space="preserve">from </w:t>
      </w:r>
      <w:r w:rsidR="00F5631E" w:rsidRPr="000F4FBB">
        <w:rPr>
          <w:sz w:val="26"/>
          <w:szCs w:val="26"/>
        </w:rPr>
        <w:t>international</w:t>
      </w:r>
      <w:r w:rsidR="008A6096" w:rsidRPr="000F4FBB">
        <w:rPr>
          <w:sz w:val="26"/>
          <w:szCs w:val="26"/>
        </w:rPr>
        <w:t xml:space="preserve"> partners</w:t>
      </w:r>
      <w:r w:rsidRPr="000F4FBB">
        <w:rPr>
          <w:sz w:val="26"/>
          <w:szCs w:val="26"/>
        </w:rPr>
        <w:t xml:space="preserve"> to discuss key questions around the theme of ‘</w:t>
      </w:r>
      <w:r w:rsidR="008A6096" w:rsidRPr="000F4FBB">
        <w:rPr>
          <w:sz w:val="26"/>
          <w:szCs w:val="26"/>
        </w:rPr>
        <w:t>Resilient Planet</w:t>
      </w:r>
      <w:r w:rsidRPr="000F4FBB">
        <w:rPr>
          <w:sz w:val="26"/>
          <w:szCs w:val="26"/>
        </w:rPr>
        <w:t>.</w:t>
      </w:r>
      <w:r w:rsidR="00D85E50" w:rsidRPr="000F4FBB">
        <w:rPr>
          <w:sz w:val="26"/>
          <w:szCs w:val="26"/>
        </w:rPr>
        <w:t xml:space="preserve"> </w:t>
      </w:r>
      <w:r w:rsidRPr="000F4FBB">
        <w:rPr>
          <w:sz w:val="26"/>
          <w:szCs w:val="26"/>
        </w:rPr>
        <w:t>The symposium is designed specifically to encourage collaboration and networking</w:t>
      </w:r>
      <w:r w:rsidR="00D85E50" w:rsidRPr="000F4FBB">
        <w:rPr>
          <w:sz w:val="26"/>
          <w:szCs w:val="26"/>
        </w:rPr>
        <w:t xml:space="preserve"> </w:t>
      </w:r>
      <w:r w:rsidRPr="000F4FBB">
        <w:rPr>
          <w:sz w:val="26"/>
          <w:szCs w:val="26"/>
        </w:rPr>
        <w:t>between early career researchers. In advance of the symposium, participants will be able</w:t>
      </w:r>
      <w:r w:rsidR="00D85E50" w:rsidRPr="000F4FBB">
        <w:rPr>
          <w:sz w:val="26"/>
          <w:szCs w:val="26"/>
        </w:rPr>
        <w:t xml:space="preserve"> </w:t>
      </w:r>
      <w:r w:rsidRPr="000F4FBB">
        <w:rPr>
          <w:sz w:val="26"/>
          <w:szCs w:val="26"/>
        </w:rPr>
        <w:t>to discuss their research and exchange ideas among themselves; begin to discuss the</w:t>
      </w:r>
      <w:r w:rsidR="00D85E50" w:rsidRPr="000F4FBB">
        <w:rPr>
          <w:sz w:val="26"/>
          <w:szCs w:val="26"/>
        </w:rPr>
        <w:t xml:space="preserve"> </w:t>
      </w:r>
      <w:r w:rsidRPr="000F4FBB">
        <w:rPr>
          <w:sz w:val="26"/>
          <w:szCs w:val="26"/>
        </w:rPr>
        <w:t>session themes; and make connections for possible future activities.</w:t>
      </w:r>
    </w:p>
    <w:p w14:paraId="6BA89A81" w14:textId="664C63EF" w:rsidR="00DE341E" w:rsidRDefault="00DE341E" w:rsidP="00DE341E">
      <w:pPr>
        <w:pStyle w:val="Heading3"/>
        <w:numPr>
          <w:ilvl w:val="0"/>
          <w:numId w:val="11"/>
        </w:numPr>
      </w:pPr>
      <w:r>
        <w:rPr>
          <w:rFonts w:hint="eastAsia"/>
        </w:rPr>
        <w:lastRenderedPageBreak/>
        <w:t>Thematic</w:t>
      </w:r>
      <w:r>
        <w:t xml:space="preserve"> </w:t>
      </w:r>
      <w:r>
        <w:rPr>
          <w:lang w:eastAsia="zh-CN"/>
        </w:rPr>
        <w:t>focus</w:t>
      </w:r>
      <w:r>
        <w:t xml:space="preserve"> </w:t>
      </w:r>
      <w:r>
        <w:rPr>
          <w:rFonts w:hint="eastAsia"/>
          <w:lang w:eastAsia="zh-CN"/>
        </w:rPr>
        <w:t>of</w:t>
      </w:r>
      <w:r>
        <w:t xml:space="preserve"> </w:t>
      </w:r>
      <w:r>
        <w:rPr>
          <w:rFonts w:hint="eastAsia"/>
          <w:lang w:eastAsia="zh-CN"/>
        </w:rPr>
        <w:t>the</w:t>
      </w:r>
      <w:r>
        <w:t xml:space="preserve"> </w:t>
      </w:r>
      <w:r w:rsidR="00D85E50">
        <w:t>symposium</w:t>
      </w:r>
    </w:p>
    <w:p w14:paraId="28B9E0C5" w14:textId="1AF2244C" w:rsidR="00894ADB" w:rsidRPr="004358B1" w:rsidRDefault="002F06F4" w:rsidP="002F06F4">
      <w:pPr>
        <w:spacing w:line="276" w:lineRule="auto"/>
        <w:ind w:left="360"/>
        <w:rPr>
          <w:rFonts w:ascii="Arial" w:hAnsi="Arial" w:cs="Arial"/>
          <w:sz w:val="26"/>
          <w:szCs w:val="26"/>
        </w:rPr>
      </w:pPr>
      <w:r w:rsidRPr="004358B1">
        <w:rPr>
          <w:sz w:val="26"/>
          <w:szCs w:val="26"/>
        </w:rPr>
        <w:t>Th</w:t>
      </w:r>
      <w:r w:rsidR="00F5631E" w:rsidRPr="004358B1">
        <w:rPr>
          <w:sz w:val="26"/>
          <w:szCs w:val="26"/>
        </w:rPr>
        <w:t xml:space="preserve">e symposium </w:t>
      </w:r>
      <w:r w:rsidRPr="004358B1">
        <w:rPr>
          <w:rFonts w:ascii="Arial" w:hAnsi="Arial" w:cs="Arial"/>
          <w:sz w:val="26"/>
          <w:szCs w:val="26"/>
        </w:rPr>
        <w:t xml:space="preserve">will focus on interdisciplinary research to address major environmental challenges and to lead the green industrial revolution to protect the planet. Priority research themes include (not exhaustive): </w:t>
      </w:r>
    </w:p>
    <w:p w14:paraId="78A77521" w14:textId="720E46AA" w:rsidR="00894ADB" w:rsidRPr="004358B1" w:rsidRDefault="00894ADB" w:rsidP="002F06F4">
      <w:pPr>
        <w:pStyle w:val="ListParagraph"/>
        <w:numPr>
          <w:ilvl w:val="0"/>
          <w:numId w:val="12"/>
        </w:numPr>
        <w:spacing w:line="276" w:lineRule="auto"/>
        <w:rPr>
          <w:sz w:val="26"/>
          <w:szCs w:val="26"/>
        </w:rPr>
      </w:pPr>
      <w:r w:rsidRPr="004358B1">
        <w:rPr>
          <w:sz w:val="26"/>
          <w:szCs w:val="26"/>
        </w:rPr>
        <w:t>Clean Energy</w:t>
      </w:r>
    </w:p>
    <w:p w14:paraId="4B4569D3" w14:textId="77777777" w:rsidR="00894ADB" w:rsidRPr="004358B1" w:rsidRDefault="00894ADB" w:rsidP="002F06F4">
      <w:pPr>
        <w:pStyle w:val="ListParagraph"/>
        <w:numPr>
          <w:ilvl w:val="0"/>
          <w:numId w:val="12"/>
        </w:numPr>
        <w:spacing w:line="276" w:lineRule="auto"/>
        <w:rPr>
          <w:sz w:val="26"/>
          <w:szCs w:val="26"/>
        </w:rPr>
      </w:pPr>
      <w:r w:rsidRPr="004358B1">
        <w:rPr>
          <w:sz w:val="26"/>
          <w:szCs w:val="26"/>
        </w:rPr>
        <w:t>Extreme Weather and Climate</w:t>
      </w:r>
    </w:p>
    <w:p w14:paraId="40F9A0CA" w14:textId="77777777" w:rsidR="00894ADB" w:rsidRPr="004358B1" w:rsidRDefault="00894ADB" w:rsidP="002F06F4">
      <w:pPr>
        <w:pStyle w:val="ListParagraph"/>
        <w:numPr>
          <w:ilvl w:val="0"/>
          <w:numId w:val="12"/>
        </w:numPr>
        <w:spacing w:line="276" w:lineRule="auto"/>
        <w:rPr>
          <w:sz w:val="26"/>
          <w:szCs w:val="26"/>
        </w:rPr>
      </w:pPr>
      <w:r w:rsidRPr="004358B1">
        <w:rPr>
          <w:sz w:val="26"/>
          <w:szCs w:val="26"/>
        </w:rPr>
        <w:t>Agri-Tech</w:t>
      </w:r>
    </w:p>
    <w:p w14:paraId="4E7E266F" w14:textId="0F0F0C8B" w:rsidR="004C6199" w:rsidRPr="004358B1" w:rsidRDefault="00894ADB" w:rsidP="004C6199">
      <w:pPr>
        <w:pStyle w:val="ListParagraph"/>
        <w:numPr>
          <w:ilvl w:val="0"/>
          <w:numId w:val="12"/>
        </w:numPr>
        <w:spacing w:line="276" w:lineRule="auto"/>
        <w:rPr>
          <w:sz w:val="26"/>
          <w:szCs w:val="26"/>
        </w:rPr>
      </w:pPr>
      <w:r w:rsidRPr="004358B1">
        <w:rPr>
          <w:sz w:val="26"/>
          <w:szCs w:val="26"/>
        </w:rPr>
        <w:t>Environmental Resilience</w:t>
      </w:r>
    </w:p>
    <w:p w14:paraId="0AE057A2" w14:textId="4A1F557B" w:rsidR="0056074E" w:rsidRPr="009F583E" w:rsidRDefault="009E12B0" w:rsidP="009F583E">
      <w:pPr>
        <w:pStyle w:val="Heading3"/>
        <w:numPr>
          <w:ilvl w:val="0"/>
          <w:numId w:val="11"/>
        </w:numPr>
        <w:rPr>
          <w:lang w:eastAsia="zh-CN"/>
        </w:rPr>
      </w:pPr>
      <w:r>
        <w:rPr>
          <w:lang w:eastAsia="zh-CN"/>
        </w:rPr>
        <w:t xml:space="preserve">Who is this </w:t>
      </w:r>
      <w:r w:rsidR="000D062F">
        <w:rPr>
          <w:lang w:eastAsia="zh-CN"/>
        </w:rPr>
        <w:t xml:space="preserve">opportunity </w:t>
      </w:r>
      <w:r>
        <w:rPr>
          <w:lang w:eastAsia="zh-CN"/>
        </w:rPr>
        <w:t>for?</w:t>
      </w:r>
    </w:p>
    <w:p w14:paraId="2058FF6F" w14:textId="00DD283D" w:rsidR="00032135" w:rsidRDefault="00032135" w:rsidP="009F583E">
      <w:pPr>
        <w:spacing w:line="276" w:lineRule="auto"/>
        <w:ind w:left="360"/>
        <w:rPr>
          <w:sz w:val="26"/>
          <w:szCs w:val="26"/>
        </w:rPr>
      </w:pPr>
      <w:r w:rsidRPr="00D46134">
        <w:rPr>
          <w:sz w:val="26"/>
          <w:szCs w:val="26"/>
        </w:rPr>
        <w:t xml:space="preserve">The current call only opens to </w:t>
      </w:r>
      <w:r w:rsidRPr="00293E66">
        <w:rPr>
          <w:b/>
          <w:bCs/>
          <w:sz w:val="26"/>
          <w:szCs w:val="26"/>
        </w:rPr>
        <w:t>early career researchers</w:t>
      </w:r>
      <w:r w:rsidRPr="00D46134">
        <w:rPr>
          <w:sz w:val="26"/>
          <w:szCs w:val="26"/>
        </w:rPr>
        <w:t xml:space="preserve">. </w:t>
      </w:r>
      <w:r>
        <w:rPr>
          <w:sz w:val="26"/>
          <w:szCs w:val="26"/>
        </w:rPr>
        <w:t>Senior</w:t>
      </w:r>
      <w:r w:rsidR="0056074E">
        <w:rPr>
          <w:rFonts w:hint="eastAsia"/>
          <w:sz w:val="26"/>
          <w:szCs w:val="26"/>
          <w:lang w:eastAsia="zh-CN"/>
        </w:rPr>
        <w:t>/</w:t>
      </w:r>
      <w:r w:rsidR="0056074E">
        <w:rPr>
          <w:sz w:val="26"/>
          <w:szCs w:val="26"/>
          <w:lang w:eastAsia="zh-CN"/>
        </w:rPr>
        <w:t xml:space="preserve">Leading </w:t>
      </w:r>
      <w:r>
        <w:rPr>
          <w:sz w:val="26"/>
          <w:szCs w:val="26"/>
        </w:rPr>
        <w:t xml:space="preserve">researchers will be invited </w:t>
      </w:r>
      <w:r w:rsidR="0056074E">
        <w:rPr>
          <w:sz w:val="26"/>
          <w:szCs w:val="26"/>
        </w:rPr>
        <w:t xml:space="preserve">by the British Council </w:t>
      </w:r>
      <w:r>
        <w:rPr>
          <w:sz w:val="26"/>
          <w:szCs w:val="26"/>
        </w:rPr>
        <w:t>in collaboration with partner organisations</w:t>
      </w:r>
      <w:r w:rsidR="009F583E">
        <w:rPr>
          <w:sz w:val="26"/>
          <w:szCs w:val="26"/>
        </w:rPr>
        <w:t>.</w:t>
      </w:r>
    </w:p>
    <w:p w14:paraId="450A11BE" w14:textId="77777777" w:rsidR="00032135" w:rsidRDefault="00032135" w:rsidP="00032135">
      <w:pPr>
        <w:spacing w:line="276" w:lineRule="auto"/>
        <w:ind w:left="360"/>
        <w:rPr>
          <w:sz w:val="26"/>
          <w:szCs w:val="26"/>
        </w:rPr>
      </w:pPr>
    </w:p>
    <w:p w14:paraId="46944A71" w14:textId="2B039F7C" w:rsidR="00032135" w:rsidRDefault="00032135" w:rsidP="00032135">
      <w:pPr>
        <w:spacing w:line="276" w:lineRule="auto"/>
        <w:ind w:left="360"/>
        <w:rPr>
          <w:sz w:val="26"/>
          <w:szCs w:val="26"/>
        </w:rPr>
      </w:pPr>
      <w:r>
        <w:rPr>
          <w:sz w:val="26"/>
          <w:szCs w:val="26"/>
        </w:rPr>
        <w:t>We expect that early career researchers to:</w:t>
      </w:r>
    </w:p>
    <w:p w14:paraId="41F8B48E" w14:textId="4D0F9B90" w:rsidR="00032135" w:rsidRDefault="00032135" w:rsidP="00032135">
      <w:pPr>
        <w:pStyle w:val="ListParagraph"/>
        <w:numPr>
          <w:ilvl w:val="0"/>
          <w:numId w:val="36"/>
        </w:numPr>
        <w:spacing w:line="276" w:lineRule="auto"/>
        <w:ind w:left="1080"/>
        <w:rPr>
          <w:sz w:val="26"/>
          <w:szCs w:val="26"/>
        </w:rPr>
      </w:pPr>
      <w:r w:rsidRPr="00300BFD">
        <w:rPr>
          <w:sz w:val="26"/>
          <w:szCs w:val="26"/>
        </w:rPr>
        <w:t>Present their research findings through oral or poster presentations.</w:t>
      </w:r>
    </w:p>
    <w:p w14:paraId="7D338DD0" w14:textId="77777777" w:rsidR="00032135" w:rsidRDefault="00032135" w:rsidP="00032135">
      <w:pPr>
        <w:pStyle w:val="ListParagraph"/>
        <w:numPr>
          <w:ilvl w:val="0"/>
          <w:numId w:val="36"/>
        </w:numPr>
        <w:spacing w:line="276" w:lineRule="auto"/>
        <w:ind w:left="1080"/>
        <w:rPr>
          <w:sz w:val="26"/>
          <w:szCs w:val="26"/>
        </w:rPr>
      </w:pPr>
      <w:r w:rsidRPr="00EF16DD">
        <w:rPr>
          <w:sz w:val="26"/>
          <w:szCs w:val="26"/>
        </w:rPr>
        <w:t>Participate actively in conference sessions and workshops.</w:t>
      </w:r>
    </w:p>
    <w:p w14:paraId="3DD469C9" w14:textId="77777777" w:rsidR="00032135" w:rsidRDefault="00032135" w:rsidP="00032135">
      <w:pPr>
        <w:pStyle w:val="ListParagraph"/>
        <w:numPr>
          <w:ilvl w:val="0"/>
          <w:numId w:val="36"/>
        </w:numPr>
        <w:spacing w:line="276" w:lineRule="auto"/>
        <w:ind w:left="1080"/>
        <w:rPr>
          <w:sz w:val="26"/>
          <w:szCs w:val="26"/>
        </w:rPr>
      </w:pPr>
      <w:r w:rsidRPr="00416DF9">
        <w:rPr>
          <w:sz w:val="26"/>
          <w:szCs w:val="26"/>
        </w:rPr>
        <w:t>Participate in panel discussions related to their research area.</w:t>
      </w:r>
    </w:p>
    <w:p w14:paraId="18EB1C5D" w14:textId="77777777" w:rsidR="00032135" w:rsidRDefault="00032135" w:rsidP="00032135">
      <w:pPr>
        <w:pStyle w:val="ListParagraph"/>
        <w:numPr>
          <w:ilvl w:val="0"/>
          <w:numId w:val="36"/>
        </w:numPr>
        <w:spacing w:line="276" w:lineRule="auto"/>
        <w:ind w:left="1080"/>
        <w:rPr>
          <w:sz w:val="26"/>
          <w:szCs w:val="26"/>
        </w:rPr>
      </w:pPr>
      <w:r w:rsidRPr="00C869D4">
        <w:rPr>
          <w:sz w:val="26"/>
          <w:szCs w:val="26"/>
        </w:rPr>
        <w:t>Engage in discussions, receiving feedback, and networking with other attendees.</w:t>
      </w:r>
    </w:p>
    <w:p w14:paraId="0EABD52F" w14:textId="77777777" w:rsidR="00032135" w:rsidRDefault="00032135" w:rsidP="00032135">
      <w:pPr>
        <w:spacing w:line="276" w:lineRule="auto"/>
        <w:ind w:left="360"/>
        <w:rPr>
          <w:sz w:val="26"/>
          <w:szCs w:val="26"/>
        </w:rPr>
      </w:pPr>
      <w:r>
        <w:rPr>
          <w:sz w:val="26"/>
          <w:szCs w:val="26"/>
        </w:rPr>
        <w:t>We expect senior researchers to:</w:t>
      </w:r>
    </w:p>
    <w:p w14:paraId="711E24CB" w14:textId="77777777" w:rsidR="00032135" w:rsidRDefault="00032135" w:rsidP="00032135">
      <w:pPr>
        <w:pStyle w:val="ListParagraph"/>
        <w:numPr>
          <w:ilvl w:val="0"/>
          <w:numId w:val="36"/>
        </w:numPr>
        <w:spacing w:line="276" w:lineRule="auto"/>
        <w:ind w:left="1080"/>
        <w:rPr>
          <w:sz w:val="26"/>
          <w:szCs w:val="26"/>
        </w:rPr>
      </w:pPr>
      <w:r w:rsidRPr="00E70285">
        <w:rPr>
          <w:sz w:val="26"/>
          <w:szCs w:val="26"/>
        </w:rPr>
        <w:t>Present a keynote or invited talk based on their expertise and research experience.</w:t>
      </w:r>
    </w:p>
    <w:p w14:paraId="2C766CD8" w14:textId="6ACFD101" w:rsidR="00032135" w:rsidRDefault="00032135" w:rsidP="00032135">
      <w:pPr>
        <w:pStyle w:val="ListParagraph"/>
        <w:numPr>
          <w:ilvl w:val="0"/>
          <w:numId w:val="36"/>
        </w:numPr>
        <w:spacing w:line="276" w:lineRule="auto"/>
        <w:ind w:left="1080"/>
        <w:rPr>
          <w:sz w:val="26"/>
          <w:szCs w:val="26"/>
        </w:rPr>
      </w:pPr>
      <w:r w:rsidRPr="0053706B">
        <w:rPr>
          <w:sz w:val="26"/>
          <w:szCs w:val="26"/>
        </w:rPr>
        <w:t>Moderate conference sessions, ensuring smooth transitions and adherence to the schedule.</w:t>
      </w:r>
    </w:p>
    <w:p w14:paraId="3DEAAD54" w14:textId="41921092" w:rsidR="00B8136A" w:rsidRDefault="00032135" w:rsidP="00B8136A">
      <w:pPr>
        <w:pStyle w:val="ListParagraph"/>
        <w:numPr>
          <w:ilvl w:val="0"/>
          <w:numId w:val="36"/>
        </w:numPr>
        <w:spacing w:line="276" w:lineRule="auto"/>
        <w:ind w:left="1080"/>
        <w:rPr>
          <w:sz w:val="26"/>
          <w:szCs w:val="26"/>
        </w:rPr>
      </w:pPr>
      <w:r w:rsidRPr="00923ED8">
        <w:rPr>
          <w:sz w:val="26"/>
          <w:szCs w:val="26"/>
        </w:rPr>
        <w:t>Share experiences, tips, and strategies for successful research and career progression.</w:t>
      </w:r>
    </w:p>
    <w:p w14:paraId="29AAED2D" w14:textId="77777777" w:rsidR="00B8136A" w:rsidRPr="00B8136A" w:rsidRDefault="00B8136A" w:rsidP="00B8136A">
      <w:pPr>
        <w:spacing w:line="276" w:lineRule="auto"/>
        <w:rPr>
          <w:sz w:val="26"/>
          <w:szCs w:val="26"/>
        </w:rPr>
      </w:pPr>
    </w:p>
    <w:p w14:paraId="6719ADCC" w14:textId="4AE20CAF" w:rsidR="00DD4F11" w:rsidRPr="00DD4F11" w:rsidRDefault="00886429" w:rsidP="00DD4F11">
      <w:pPr>
        <w:spacing w:line="276" w:lineRule="auto"/>
        <w:ind w:left="360"/>
        <w:rPr>
          <w:b/>
          <w:bCs/>
          <w:sz w:val="26"/>
          <w:szCs w:val="26"/>
          <w:u w:val="single"/>
        </w:rPr>
      </w:pPr>
      <w:r w:rsidRPr="00DD4F11">
        <w:rPr>
          <w:b/>
          <w:bCs/>
          <w:sz w:val="26"/>
          <w:szCs w:val="26"/>
          <w:u w:val="single"/>
        </w:rPr>
        <w:t>We use a fairly loose definition of</w:t>
      </w:r>
      <w:r w:rsidR="00DD4F11" w:rsidRPr="00DD4F11">
        <w:rPr>
          <w:b/>
          <w:bCs/>
          <w:sz w:val="26"/>
          <w:szCs w:val="26"/>
          <w:u w:val="single"/>
        </w:rPr>
        <w:t xml:space="preserve"> </w:t>
      </w:r>
      <w:r w:rsidR="00B8136A" w:rsidRPr="00DD4F11">
        <w:rPr>
          <w:b/>
          <w:bCs/>
          <w:sz w:val="26"/>
          <w:szCs w:val="26"/>
          <w:u w:val="single"/>
        </w:rPr>
        <w:t>Early career researchers (ECRs)</w:t>
      </w:r>
      <w:r w:rsidR="00DD4F11" w:rsidRPr="00DD4F11">
        <w:rPr>
          <w:b/>
          <w:bCs/>
          <w:sz w:val="26"/>
          <w:szCs w:val="26"/>
          <w:u w:val="single"/>
        </w:rPr>
        <w:t xml:space="preserve"> as</w:t>
      </w:r>
    </w:p>
    <w:p w14:paraId="7963EE70" w14:textId="02731D72" w:rsidR="00B8136A" w:rsidRPr="00B506A3" w:rsidRDefault="00B8136A" w:rsidP="00B8136A">
      <w:pPr>
        <w:pStyle w:val="ListParagraph"/>
        <w:numPr>
          <w:ilvl w:val="0"/>
          <w:numId w:val="35"/>
        </w:numPr>
        <w:spacing w:line="276" w:lineRule="auto"/>
        <w:rPr>
          <w:sz w:val="26"/>
          <w:szCs w:val="26"/>
        </w:rPr>
      </w:pPr>
      <w:r w:rsidRPr="00B506A3">
        <w:rPr>
          <w:sz w:val="26"/>
          <w:szCs w:val="26"/>
        </w:rPr>
        <w:t>hav</w:t>
      </w:r>
      <w:r w:rsidR="007345BD">
        <w:rPr>
          <w:sz w:val="26"/>
          <w:szCs w:val="26"/>
        </w:rPr>
        <w:t>ing</w:t>
      </w:r>
      <w:r w:rsidRPr="00B506A3">
        <w:rPr>
          <w:sz w:val="26"/>
          <w:szCs w:val="26"/>
        </w:rPr>
        <w:t xml:space="preserve"> completed or are close to completion of their PhD, potentially waiting for their final viva voce examination, which must be passed prior to taking up the award. ECRs will not have held a permanent academic post or a post with a research-related element, or one which allowed them to supervise PhD students or submit research grants as a principal investigator. Time spent in </w:t>
      </w:r>
      <w:r w:rsidRPr="00B506A3">
        <w:rPr>
          <w:sz w:val="26"/>
          <w:szCs w:val="26"/>
        </w:rPr>
        <w:lastRenderedPageBreak/>
        <w:t>teaching-only roles or academic related roles does not affect ECR status, provided no research element was part of the role.</w:t>
      </w:r>
    </w:p>
    <w:p w14:paraId="09BF43D7" w14:textId="77777777" w:rsidR="00B8136A" w:rsidRPr="00B506A3" w:rsidRDefault="00B8136A" w:rsidP="00B8136A">
      <w:pPr>
        <w:pStyle w:val="ListParagraph"/>
        <w:numPr>
          <w:ilvl w:val="0"/>
          <w:numId w:val="35"/>
        </w:numPr>
        <w:spacing w:line="276" w:lineRule="auto"/>
        <w:rPr>
          <w:sz w:val="26"/>
          <w:szCs w:val="26"/>
        </w:rPr>
      </w:pPr>
      <w:r w:rsidRPr="00B506A3">
        <w:rPr>
          <w:sz w:val="26"/>
          <w:szCs w:val="26"/>
        </w:rPr>
        <w:t>If a researcher does not hold a PhD but has research experience equivalent to a PhD holder and works in a field where a PhD is not a prerequisite for established research activity, they can still be considered eligible. Participants from for-profit organisations cannot be funded.</w:t>
      </w:r>
    </w:p>
    <w:p w14:paraId="4CB61A57" w14:textId="3279543A" w:rsidR="00B8136A" w:rsidRPr="00B8136A" w:rsidRDefault="00B8136A" w:rsidP="00B8136A">
      <w:pPr>
        <w:pStyle w:val="ListParagraph"/>
        <w:numPr>
          <w:ilvl w:val="0"/>
          <w:numId w:val="35"/>
        </w:numPr>
        <w:spacing w:line="276" w:lineRule="auto"/>
        <w:rPr>
          <w:sz w:val="26"/>
          <w:szCs w:val="26"/>
        </w:rPr>
      </w:pPr>
      <w:r w:rsidRPr="00B506A3">
        <w:rPr>
          <w:sz w:val="26"/>
          <w:szCs w:val="26"/>
        </w:rPr>
        <w:t>As we move toward greater inclusivity for ECRs from a wide range of backgrounds, we are no longer counting years spent in a specific career stage. Career breaks and alternative trajectories to an early academic career are all considered outside the definition of career stage.</w:t>
      </w:r>
    </w:p>
    <w:p w14:paraId="2ADC0BFC" w14:textId="3F842849" w:rsidR="00DE341E" w:rsidRDefault="00DE341E" w:rsidP="00DE341E">
      <w:pPr>
        <w:pStyle w:val="Heading3"/>
        <w:numPr>
          <w:ilvl w:val="0"/>
          <w:numId w:val="11"/>
        </w:numPr>
        <w:rPr>
          <w:lang w:eastAsia="zh-CN"/>
        </w:rPr>
      </w:pPr>
      <w:r>
        <w:rPr>
          <w:rFonts w:hint="eastAsia"/>
          <w:lang w:eastAsia="zh-CN"/>
        </w:rPr>
        <w:t>Eligibility</w:t>
      </w:r>
    </w:p>
    <w:p w14:paraId="3AC8940F" w14:textId="749D82E7" w:rsidR="000B3992" w:rsidRPr="004358B1" w:rsidRDefault="00784C4E" w:rsidP="00894335">
      <w:pPr>
        <w:spacing w:line="276" w:lineRule="auto"/>
        <w:ind w:left="360"/>
        <w:rPr>
          <w:sz w:val="26"/>
          <w:szCs w:val="26"/>
        </w:rPr>
      </w:pPr>
      <w:r>
        <w:rPr>
          <w:sz w:val="26"/>
          <w:szCs w:val="26"/>
        </w:rPr>
        <w:t>All p</w:t>
      </w:r>
      <w:r w:rsidR="009D163F" w:rsidRPr="004358B1">
        <w:rPr>
          <w:sz w:val="26"/>
          <w:szCs w:val="26"/>
        </w:rPr>
        <w:t>articipants must meet following criteria:</w:t>
      </w:r>
    </w:p>
    <w:p w14:paraId="41CF128E" w14:textId="2A59E171" w:rsidR="00DF0A98" w:rsidRPr="0039558F" w:rsidRDefault="008978AA" w:rsidP="009D163F">
      <w:pPr>
        <w:pStyle w:val="ListParagraph"/>
        <w:numPr>
          <w:ilvl w:val="0"/>
          <w:numId w:val="14"/>
        </w:numPr>
        <w:spacing w:line="276" w:lineRule="auto"/>
        <w:rPr>
          <w:sz w:val="26"/>
          <w:szCs w:val="26"/>
        </w:rPr>
      </w:pPr>
      <w:r w:rsidRPr="0039558F">
        <w:rPr>
          <w:sz w:val="26"/>
          <w:szCs w:val="26"/>
        </w:rPr>
        <w:t xml:space="preserve">Participants must </w:t>
      </w:r>
      <w:r w:rsidR="00D8178C" w:rsidRPr="0039558F">
        <w:rPr>
          <w:sz w:val="26"/>
          <w:szCs w:val="26"/>
        </w:rPr>
        <w:t xml:space="preserve">be </w:t>
      </w:r>
      <w:r w:rsidRPr="0039558F">
        <w:rPr>
          <w:sz w:val="26"/>
          <w:szCs w:val="26"/>
        </w:rPr>
        <w:t>based at an eligi</w:t>
      </w:r>
      <w:r w:rsidR="007B54F3" w:rsidRPr="0039558F">
        <w:rPr>
          <w:sz w:val="26"/>
          <w:szCs w:val="26"/>
        </w:rPr>
        <w:t xml:space="preserve">ble </w:t>
      </w:r>
      <w:r w:rsidR="00A3089D">
        <w:rPr>
          <w:sz w:val="26"/>
          <w:szCs w:val="26"/>
        </w:rPr>
        <w:t xml:space="preserve">higher education </w:t>
      </w:r>
      <w:r w:rsidR="007B54F3" w:rsidRPr="0039558F">
        <w:rPr>
          <w:sz w:val="26"/>
          <w:szCs w:val="26"/>
        </w:rPr>
        <w:t xml:space="preserve">institution or </w:t>
      </w:r>
      <w:r w:rsidR="00A3089D">
        <w:rPr>
          <w:sz w:val="26"/>
          <w:szCs w:val="26"/>
        </w:rPr>
        <w:t xml:space="preserve">a research </w:t>
      </w:r>
      <w:r w:rsidR="007B54F3" w:rsidRPr="0039558F">
        <w:rPr>
          <w:sz w:val="26"/>
          <w:szCs w:val="26"/>
        </w:rPr>
        <w:t xml:space="preserve">organisation in the following countries, regardless of </w:t>
      </w:r>
      <w:r w:rsidR="00D8178C" w:rsidRPr="0039558F">
        <w:rPr>
          <w:sz w:val="26"/>
          <w:szCs w:val="26"/>
        </w:rPr>
        <w:t xml:space="preserve">their own </w:t>
      </w:r>
      <w:r w:rsidR="00823800" w:rsidRPr="0039558F">
        <w:rPr>
          <w:sz w:val="26"/>
          <w:szCs w:val="26"/>
        </w:rPr>
        <w:t>nationalities:</w:t>
      </w:r>
    </w:p>
    <w:p w14:paraId="6591646D" w14:textId="075AC998" w:rsidR="00823800" w:rsidRPr="0039558F" w:rsidRDefault="00823800" w:rsidP="00823800">
      <w:pPr>
        <w:pStyle w:val="ListParagraph"/>
        <w:numPr>
          <w:ilvl w:val="1"/>
          <w:numId w:val="14"/>
        </w:numPr>
        <w:spacing w:line="276" w:lineRule="auto"/>
        <w:rPr>
          <w:sz w:val="26"/>
          <w:szCs w:val="26"/>
        </w:rPr>
      </w:pPr>
      <w:r w:rsidRPr="0039558F">
        <w:rPr>
          <w:sz w:val="26"/>
          <w:szCs w:val="26"/>
        </w:rPr>
        <w:t>India</w:t>
      </w:r>
    </w:p>
    <w:p w14:paraId="4105F722" w14:textId="3932F28B" w:rsidR="00823800" w:rsidRPr="0039558F" w:rsidRDefault="00823800" w:rsidP="00823800">
      <w:pPr>
        <w:pStyle w:val="ListParagraph"/>
        <w:numPr>
          <w:ilvl w:val="1"/>
          <w:numId w:val="14"/>
        </w:numPr>
        <w:spacing w:line="276" w:lineRule="auto"/>
        <w:rPr>
          <w:sz w:val="26"/>
          <w:szCs w:val="26"/>
        </w:rPr>
      </w:pPr>
      <w:r w:rsidRPr="0039558F">
        <w:rPr>
          <w:sz w:val="26"/>
          <w:szCs w:val="26"/>
        </w:rPr>
        <w:t>Japan</w:t>
      </w:r>
    </w:p>
    <w:p w14:paraId="06AA51DD" w14:textId="783ADCAD" w:rsidR="00A3089D" w:rsidRPr="00A3089D" w:rsidRDefault="00823800" w:rsidP="00A3089D">
      <w:pPr>
        <w:pStyle w:val="ListParagraph"/>
        <w:numPr>
          <w:ilvl w:val="1"/>
          <w:numId w:val="14"/>
        </w:numPr>
        <w:spacing w:line="276" w:lineRule="auto"/>
        <w:rPr>
          <w:sz w:val="26"/>
          <w:szCs w:val="26"/>
        </w:rPr>
      </w:pPr>
      <w:r w:rsidRPr="0039558F">
        <w:rPr>
          <w:sz w:val="26"/>
          <w:szCs w:val="26"/>
        </w:rPr>
        <w:t>United Kingdom</w:t>
      </w:r>
    </w:p>
    <w:p w14:paraId="7F2619F7" w14:textId="74CA200C" w:rsidR="006408D4" w:rsidRDefault="006408D4" w:rsidP="009D163F">
      <w:pPr>
        <w:pStyle w:val="ListParagraph"/>
        <w:numPr>
          <w:ilvl w:val="0"/>
          <w:numId w:val="14"/>
        </w:numPr>
        <w:spacing w:line="276" w:lineRule="auto"/>
        <w:rPr>
          <w:sz w:val="26"/>
          <w:szCs w:val="26"/>
        </w:rPr>
      </w:pPr>
      <w:r>
        <w:rPr>
          <w:sz w:val="26"/>
          <w:szCs w:val="26"/>
        </w:rPr>
        <w:t xml:space="preserve">Eligible </w:t>
      </w:r>
      <w:r w:rsidR="00F93C69">
        <w:rPr>
          <w:sz w:val="26"/>
          <w:szCs w:val="26"/>
        </w:rPr>
        <w:t>institutions and organisations:</w:t>
      </w:r>
    </w:p>
    <w:p w14:paraId="0C404AC7" w14:textId="56CFDB8A" w:rsidR="00013501" w:rsidRPr="004358B1" w:rsidRDefault="001D235A" w:rsidP="00F93C69">
      <w:pPr>
        <w:pStyle w:val="ListParagraph"/>
        <w:numPr>
          <w:ilvl w:val="1"/>
          <w:numId w:val="14"/>
        </w:numPr>
        <w:spacing w:line="276" w:lineRule="auto"/>
        <w:rPr>
          <w:sz w:val="26"/>
          <w:szCs w:val="26"/>
        </w:rPr>
      </w:pPr>
      <w:r w:rsidRPr="004358B1">
        <w:rPr>
          <w:sz w:val="26"/>
          <w:szCs w:val="26"/>
        </w:rPr>
        <w:t xml:space="preserve">Participants </w:t>
      </w:r>
      <w:r w:rsidR="00013501" w:rsidRPr="004358B1">
        <w:rPr>
          <w:sz w:val="26"/>
          <w:szCs w:val="26"/>
        </w:rPr>
        <w:t xml:space="preserve">from the UK </w:t>
      </w:r>
      <w:r w:rsidRPr="004358B1">
        <w:rPr>
          <w:sz w:val="26"/>
          <w:szCs w:val="26"/>
        </w:rPr>
        <w:t>must be based at n</w:t>
      </w:r>
      <w:r w:rsidR="00D75543" w:rsidRPr="004358B1">
        <w:rPr>
          <w:sz w:val="26"/>
          <w:szCs w:val="26"/>
        </w:rPr>
        <w:t>ot-for-profit higher education institutions or publicly</w:t>
      </w:r>
      <w:r w:rsidR="000E0054" w:rsidRPr="004358B1">
        <w:rPr>
          <w:sz w:val="26"/>
          <w:szCs w:val="26"/>
        </w:rPr>
        <w:t xml:space="preserve"> </w:t>
      </w:r>
      <w:r w:rsidR="00D75543" w:rsidRPr="004358B1">
        <w:rPr>
          <w:sz w:val="26"/>
          <w:szCs w:val="26"/>
        </w:rPr>
        <w:t>funded research organisations</w:t>
      </w:r>
      <w:r w:rsidR="00256218" w:rsidRPr="004358B1">
        <w:rPr>
          <w:sz w:val="26"/>
          <w:szCs w:val="26"/>
        </w:rPr>
        <w:t>.</w:t>
      </w:r>
    </w:p>
    <w:p w14:paraId="1781BF32" w14:textId="10835C6A" w:rsidR="00013501" w:rsidRPr="004358B1" w:rsidRDefault="00013501" w:rsidP="00F93C69">
      <w:pPr>
        <w:pStyle w:val="ListParagraph"/>
        <w:numPr>
          <w:ilvl w:val="1"/>
          <w:numId w:val="14"/>
        </w:numPr>
        <w:spacing w:line="276" w:lineRule="auto"/>
        <w:rPr>
          <w:sz w:val="26"/>
          <w:szCs w:val="26"/>
        </w:rPr>
      </w:pPr>
      <w:r w:rsidRPr="004358B1">
        <w:rPr>
          <w:sz w:val="26"/>
          <w:szCs w:val="26"/>
        </w:rPr>
        <w:t xml:space="preserve">Participants from </w:t>
      </w:r>
      <w:r w:rsidR="005B58FB">
        <w:rPr>
          <w:sz w:val="26"/>
          <w:szCs w:val="26"/>
        </w:rPr>
        <w:t>India and Japan</w:t>
      </w:r>
      <w:r w:rsidRPr="004358B1">
        <w:rPr>
          <w:sz w:val="26"/>
          <w:szCs w:val="26"/>
        </w:rPr>
        <w:t xml:space="preserve"> must be based at recognised higher education institution</w:t>
      </w:r>
      <w:r w:rsidR="00EB110A" w:rsidRPr="004358B1">
        <w:rPr>
          <w:sz w:val="26"/>
          <w:szCs w:val="26"/>
        </w:rPr>
        <w:t>s</w:t>
      </w:r>
      <w:r w:rsidRPr="004358B1">
        <w:rPr>
          <w:sz w:val="26"/>
          <w:szCs w:val="26"/>
        </w:rPr>
        <w:t xml:space="preserve"> or research organisations</w:t>
      </w:r>
      <w:r w:rsidR="00844A00">
        <w:rPr>
          <w:sz w:val="26"/>
          <w:szCs w:val="26"/>
        </w:rPr>
        <w:t xml:space="preserve"> in these countries</w:t>
      </w:r>
      <w:r w:rsidR="00362BEA" w:rsidRPr="004358B1">
        <w:rPr>
          <w:sz w:val="26"/>
          <w:szCs w:val="26"/>
        </w:rPr>
        <w:t xml:space="preserve">. </w:t>
      </w:r>
    </w:p>
    <w:p w14:paraId="44B3DE5D" w14:textId="0C67CC6D" w:rsidR="00E127F9" w:rsidRPr="004358B1" w:rsidRDefault="007C4840" w:rsidP="009D163F">
      <w:pPr>
        <w:pStyle w:val="ListParagraph"/>
        <w:numPr>
          <w:ilvl w:val="0"/>
          <w:numId w:val="14"/>
        </w:numPr>
        <w:spacing w:line="276" w:lineRule="auto"/>
        <w:rPr>
          <w:sz w:val="26"/>
          <w:szCs w:val="26"/>
        </w:rPr>
      </w:pPr>
      <w:r>
        <w:rPr>
          <w:sz w:val="26"/>
          <w:szCs w:val="26"/>
        </w:rPr>
        <w:t xml:space="preserve">Participants must </w:t>
      </w:r>
      <w:r w:rsidR="002466FB">
        <w:rPr>
          <w:sz w:val="26"/>
          <w:szCs w:val="26"/>
        </w:rPr>
        <w:t xml:space="preserve">receive </w:t>
      </w:r>
      <w:r w:rsidR="00A973C6">
        <w:rPr>
          <w:sz w:val="26"/>
          <w:szCs w:val="26"/>
        </w:rPr>
        <w:t>signoffs</w:t>
      </w:r>
      <w:r w:rsidR="001E7911" w:rsidRPr="004358B1">
        <w:rPr>
          <w:sz w:val="26"/>
          <w:szCs w:val="26"/>
        </w:rPr>
        <w:t xml:space="preserve"> from </w:t>
      </w:r>
      <w:r w:rsidR="00A973C6">
        <w:rPr>
          <w:sz w:val="26"/>
          <w:szCs w:val="26"/>
        </w:rPr>
        <w:t>their</w:t>
      </w:r>
      <w:r w:rsidR="001E7911" w:rsidRPr="004358B1">
        <w:rPr>
          <w:sz w:val="26"/>
          <w:szCs w:val="26"/>
        </w:rPr>
        <w:t xml:space="preserve"> </w:t>
      </w:r>
      <w:r w:rsidR="70CB3F46" w:rsidRPr="004358B1">
        <w:rPr>
          <w:sz w:val="26"/>
          <w:szCs w:val="26"/>
        </w:rPr>
        <w:t>institution</w:t>
      </w:r>
      <w:r w:rsidR="004D5B0C">
        <w:rPr>
          <w:sz w:val="26"/>
          <w:szCs w:val="26"/>
        </w:rPr>
        <w:t>s</w:t>
      </w:r>
      <w:r w:rsidR="00094309" w:rsidRPr="004358B1">
        <w:rPr>
          <w:sz w:val="26"/>
          <w:szCs w:val="26"/>
        </w:rPr>
        <w:t xml:space="preserve"> or </w:t>
      </w:r>
      <w:r w:rsidR="70CB3F46" w:rsidRPr="004358B1">
        <w:rPr>
          <w:sz w:val="26"/>
          <w:szCs w:val="26"/>
        </w:rPr>
        <w:t>organisation</w:t>
      </w:r>
      <w:r w:rsidR="004D5B0C">
        <w:rPr>
          <w:sz w:val="26"/>
          <w:szCs w:val="26"/>
        </w:rPr>
        <w:t>s</w:t>
      </w:r>
      <w:r w:rsidR="00094309" w:rsidRPr="004358B1">
        <w:rPr>
          <w:sz w:val="26"/>
          <w:szCs w:val="26"/>
        </w:rPr>
        <w:t xml:space="preserve"> </w:t>
      </w:r>
      <w:r w:rsidR="004D5B0C">
        <w:rPr>
          <w:sz w:val="26"/>
          <w:szCs w:val="26"/>
        </w:rPr>
        <w:t>in</w:t>
      </w:r>
      <w:r w:rsidR="00C10484">
        <w:rPr>
          <w:sz w:val="26"/>
          <w:szCs w:val="26"/>
        </w:rPr>
        <w:t xml:space="preserve"> </w:t>
      </w:r>
      <w:r w:rsidR="004D5B0C">
        <w:rPr>
          <w:sz w:val="26"/>
          <w:szCs w:val="26"/>
        </w:rPr>
        <w:t>acknowledging</w:t>
      </w:r>
      <w:r w:rsidR="00C951A0">
        <w:rPr>
          <w:sz w:val="26"/>
          <w:szCs w:val="26"/>
        </w:rPr>
        <w:t xml:space="preserve"> their</w:t>
      </w:r>
      <w:r w:rsidR="00094309" w:rsidRPr="004358B1">
        <w:rPr>
          <w:sz w:val="26"/>
          <w:szCs w:val="26"/>
        </w:rPr>
        <w:t xml:space="preserve"> application</w:t>
      </w:r>
      <w:r w:rsidR="00A973C6">
        <w:rPr>
          <w:sz w:val="26"/>
          <w:szCs w:val="26"/>
        </w:rPr>
        <w:t>s</w:t>
      </w:r>
      <w:r w:rsidR="00094309" w:rsidRPr="004358B1">
        <w:rPr>
          <w:sz w:val="26"/>
          <w:szCs w:val="26"/>
        </w:rPr>
        <w:t>.</w:t>
      </w:r>
      <w:r w:rsidR="00887954" w:rsidRPr="004358B1">
        <w:rPr>
          <w:sz w:val="26"/>
          <w:szCs w:val="26"/>
        </w:rPr>
        <w:t xml:space="preserve"> </w:t>
      </w:r>
      <w:r w:rsidR="005049B3">
        <w:rPr>
          <w:sz w:val="26"/>
          <w:szCs w:val="26"/>
        </w:rPr>
        <w:t>A</w:t>
      </w:r>
      <w:r w:rsidR="00887954" w:rsidRPr="004358B1">
        <w:rPr>
          <w:sz w:val="26"/>
          <w:szCs w:val="26"/>
        </w:rPr>
        <w:t xml:space="preserve"> letter</w:t>
      </w:r>
      <w:r w:rsidR="005049B3">
        <w:rPr>
          <w:sz w:val="26"/>
          <w:szCs w:val="26"/>
        </w:rPr>
        <w:t xml:space="preserve"> of support issued</w:t>
      </w:r>
      <w:r w:rsidR="003355BF" w:rsidRPr="004358B1">
        <w:rPr>
          <w:sz w:val="26"/>
          <w:szCs w:val="26"/>
        </w:rPr>
        <w:t xml:space="preserve"> </w:t>
      </w:r>
      <w:r w:rsidR="005C0F47">
        <w:rPr>
          <w:sz w:val="26"/>
          <w:szCs w:val="26"/>
        </w:rPr>
        <w:t>by the</w:t>
      </w:r>
      <w:r w:rsidR="003355BF" w:rsidRPr="004358B1">
        <w:rPr>
          <w:sz w:val="26"/>
          <w:szCs w:val="26"/>
        </w:rPr>
        <w:t xml:space="preserve"> </w:t>
      </w:r>
      <w:r w:rsidR="0090729A">
        <w:rPr>
          <w:sz w:val="26"/>
          <w:szCs w:val="26"/>
        </w:rPr>
        <w:t xml:space="preserve">Research Office, </w:t>
      </w:r>
      <w:r w:rsidR="005C0F47">
        <w:rPr>
          <w:sz w:val="26"/>
          <w:szCs w:val="26"/>
        </w:rPr>
        <w:t xml:space="preserve">Head of Department, or </w:t>
      </w:r>
      <w:r w:rsidR="00580693">
        <w:rPr>
          <w:sz w:val="26"/>
          <w:szCs w:val="26"/>
        </w:rPr>
        <w:t>equivalents will suffice</w:t>
      </w:r>
      <w:r w:rsidR="00713025">
        <w:rPr>
          <w:sz w:val="26"/>
          <w:szCs w:val="26"/>
        </w:rPr>
        <w:t xml:space="preserve"> (</w:t>
      </w:r>
      <w:r w:rsidR="0056074E">
        <w:rPr>
          <w:sz w:val="26"/>
          <w:szCs w:val="26"/>
        </w:rPr>
        <w:t xml:space="preserve">please see the </w:t>
      </w:r>
      <w:r w:rsidR="00CA6E35">
        <w:rPr>
          <w:sz w:val="26"/>
          <w:szCs w:val="26"/>
        </w:rPr>
        <w:t xml:space="preserve">Letter of Support </w:t>
      </w:r>
      <w:r w:rsidR="00713025">
        <w:rPr>
          <w:sz w:val="26"/>
          <w:szCs w:val="26"/>
        </w:rPr>
        <w:t xml:space="preserve">Template </w:t>
      </w:r>
      <w:r w:rsidR="0056074E">
        <w:rPr>
          <w:sz w:val="26"/>
          <w:szCs w:val="26"/>
        </w:rPr>
        <w:t>a</w:t>
      </w:r>
      <w:r w:rsidR="00713025">
        <w:rPr>
          <w:sz w:val="26"/>
          <w:szCs w:val="26"/>
        </w:rPr>
        <w:t>ttached)</w:t>
      </w:r>
      <w:r w:rsidR="00580693">
        <w:rPr>
          <w:sz w:val="26"/>
          <w:szCs w:val="26"/>
        </w:rPr>
        <w:t>.</w:t>
      </w:r>
    </w:p>
    <w:p w14:paraId="0D4ABCC1" w14:textId="30A354A6" w:rsidR="00CF4984" w:rsidRPr="004358B1" w:rsidRDefault="006916CD" w:rsidP="009D163F">
      <w:pPr>
        <w:pStyle w:val="ListParagraph"/>
        <w:numPr>
          <w:ilvl w:val="0"/>
          <w:numId w:val="14"/>
        </w:numPr>
        <w:spacing w:line="276" w:lineRule="auto"/>
        <w:rPr>
          <w:sz w:val="26"/>
          <w:szCs w:val="26"/>
        </w:rPr>
      </w:pPr>
      <w:r w:rsidRPr="004358B1">
        <w:rPr>
          <w:sz w:val="26"/>
          <w:szCs w:val="26"/>
        </w:rPr>
        <w:t xml:space="preserve">Participants must be able to travel on </w:t>
      </w:r>
      <w:r w:rsidR="00DD24FA" w:rsidRPr="004358B1">
        <w:rPr>
          <w:sz w:val="26"/>
          <w:szCs w:val="26"/>
        </w:rPr>
        <w:t>flights or other means of transportation</w:t>
      </w:r>
      <w:r w:rsidR="0062405E" w:rsidRPr="004358B1">
        <w:rPr>
          <w:sz w:val="26"/>
          <w:szCs w:val="26"/>
        </w:rPr>
        <w:t xml:space="preserve"> </w:t>
      </w:r>
      <w:r w:rsidR="00DD24FA" w:rsidRPr="004358B1">
        <w:rPr>
          <w:sz w:val="26"/>
          <w:szCs w:val="26"/>
        </w:rPr>
        <w:t>chosen by the British Council</w:t>
      </w:r>
      <w:r w:rsidR="00093F05">
        <w:rPr>
          <w:sz w:val="26"/>
          <w:szCs w:val="26"/>
        </w:rPr>
        <w:t>.</w:t>
      </w:r>
    </w:p>
    <w:p w14:paraId="6444F819" w14:textId="314504E0" w:rsidR="004E2749" w:rsidRPr="004358B1" w:rsidRDefault="004E2749" w:rsidP="009D163F">
      <w:pPr>
        <w:pStyle w:val="ListParagraph"/>
        <w:numPr>
          <w:ilvl w:val="0"/>
          <w:numId w:val="14"/>
        </w:numPr>
        <w:spacing w:line="276" w:lineRule="auto"/>
        <w:rPr>
          <w:sz w:val="26"/>
          <w:szCs w:val="26"/>
        </w:rPr>
      </w:pPr>
      <w:r w:rsidRPr="004358B1">
        <w:rPr>
          <w:sz w:val="26"/>
          <w:szCs w:val="26"/>
        </w:rPr>
        <w:t>Participants must be able to stay at hotels chosen by the British Council</w:t>
      </w:r>
      <w:r w:rsidR="00093F05">
        <w:rPr>
          <w:sz w:val="26"/>
          <w:szCs w:val="26"/>
        </w:rPr>
        <w:t>.</w:t>
      </w:r>
    </w:p>
    <w:p w14:paraId="02BD4A3A" w14:textId="1145E784" w:rsidR="00DE3070" w:rsidRPr="00B8136A" w:rsidRDefault="009A0818" w:rsidP="00DE3070">
      <w:pPr>
        <w:pStyle w:val="ListParagraph"/>
        <w:numPr>
          <w:ilvl w:val="0"/>
          <w:numId w:val="14"/>
        </w:numPr>
        <w:spacing w:line="276" w:lineRule="auto"/>
        <w:rPr>
          <w:sz w:val="26"/>
          <w:szCs w:val="26"/>
        </w:rPr>
      </w:pPr>
      <w:r w:rsidRPr="004358B1">
        <w:rPr>
          <w:sz w:val="26"/>
          <w:szCs w:val="26"/>
        </w:rPr>
        <w:t xml:space="preserve">Participants must be able to participate </w:t>
      </w:r>
      <w:r w:rsidR="00C71E5E" w:rsidRPr="004358B1">
        <w:rPr>
          <w:sz w:val="26"/>
          <w:szCs w:val="26"/>
        </w:rPr>
        <w:t xml:space="preserve">in </w:t>
      </w:r>
      <w:r w:rsidRPr="004358B1">
        <w:rPr>
          <w:sz w:val="26"/>
          <w:szCs w:val="26"/>
        </w:rPr>
        <w:t>the entire event over three days.</w:t>
      </w:r>
    </w:p>
    <w:p w14:paraId="78511A17" w14:textId="0F6FE998" w:rsidR="00DE341E" w:rsidRDefault="00DE341E" w:rsidP="00DE341E">
      <w:pPr>
        <w:pStyle w:val="Heading3"/>
        <w:numPr>
          <w:ilvl w:val="0"/>
          <w:numId w:val="11"/>
        </w:numPr>
        <w:rPr>
          <w:lang w:eastAsia="zh-CN"/>
        </w:rPr>
      </w:pPr>
      <w:r>
        <w:rPr>
          <w:rFonts w:hint="eastAsia"/>
          <w:lang w:eastAsia="zh-CN"/>
        </w:rPr>
        <w:lastRenderedPageBreak/>
        <w:t>Language</w:t>
      </w:r>
    </w:p>
    <w:p w14:paraId="6CAB59A6" w14:textId="73A813CB" w:rsidR="00DE341E" w:rsidRPr="003A6DC7" w:rsidRDefault="009B0622" w:rsidP="00FA29BE">
      <w:pPr>
        <w:spacing w:line="276" w:lineRule="auto"/>
        <w:ind w:left="360"/>
        <w:rPr>
          <w:sz w:val="26"/>
          <w:szCs w:val="26"/>
          <w:lang w:eastAsia="zh-CN"/>
        </w:rPr>
      </w:pPr>
      <w:r w:rsidRPr="003A6DC7">
        <w:rPr>
          <w:sz w:val="26"/>
          <w:szCs w:val="26"/>
          <w:lang w:eastAsia="zh-CN"/>
        </w:rPr>
        <w:t xml:space="preserve">The event will be held in English. However, consideration </w:t>
      </w:r>
      <w:r w:rsidR="00A611AE" w:rsidRPr="003A6DC7">
        <w:rPr>
          <w:sz w:val="26"/>
          <w:szCs w:val="26"/>
          <w:lang w:eastAsia="zh-CN"/>
        </w:rPr>
        <w:t>will</w:t>
      </w:r>
      <w:r w:rsidRPr="003A6DC7">
        <w:rPr>
          <w:sz w:val="26"/>
          <w:szCs w:val="26"/>
          <w:lang w:eastAsia="zh-CN"/>
        </w:rPr>
        <w:t xml:space="preserve"> be given to non-native speakers</w:t>
      </w:r>
      <w:r w:rsidR="001145B4" w:rsidRPr="003A6DC7">
        <w:rPr>
          <w:sz w:val="26"/>
          <w:szCs w:val="26"/>
          <w:lang w:eastAsia="zh-CN"/>
        </w:rPr>
        <w:t xml:space="preserve"> and translation</w:t>
      </w:r>
      <w:r w:rsidR="00D714D8" w:rsidRPr="003A6DC7">
        <w:rPr>
          <w:sz w:val="26"/>
          <w:szCs w:val="26"/>
          <w:lang w:eastAsia="zh-CN"/>
        </w:rPr>
        <w:t xml:space="preserve">/interpretation </w:t>
      </w:r>
      <w:r w:rsidR="00C71E5E" w:rsidRPr="003A6DC7">
        <w:rPr>
          <w:sz w:val="26"/>
          <w:szCs w:val="26"/>
          <w:lang w:eastAsia="zh-CN"/>
        </w:rPr>
        <w:t xml:space="preserve">can </w:t>
      </w:r>
      <w:r w:rsidR="00D714D8" w:rsidRPr="003A6DC7">
        <w:rPr>
          <w:sz w:val="26"/>
          <w:szCs w:val="26"/>
          <w:lang w:eastAsia="zh-CN"/>
        </w:rPr>
        <w:t xml:space="preserve">be provided for the event. </w:t>
      </w:r>
    </w:p>
    <w:p w14:paraId="69D9DBEB" w14:textId="6A11D0B6" w:rsidR="00DE341E" w:rsidRDefault="00DE341E" w:rsidP="001B2117">
      <w:pPr>
        <w:pStyle w:val="Heading3"/>
        <w:numPr>
          <w:ilvl w:val="0"/>
          <w:numId w:val="11"/>
        </w:numPr>
        <w:rPr>
          <w:lang w:eastAsia="zh-CN"/>
        </w:rPr>
      </w:pPr>
      <w:r>
        <w:rPr>
          <w:lang w:eastAsia="zh-CN"/>
        </w:rPr>
        <w:t>Ethics and research governance</w:t>
      </w:r>
    </w:p>
    <w:p w14:paraId="6A371059" w14:textId="77777777" w:rsidR="006F71F7" w:rsidRPr="003A6DC7" w:rsidRDefault="006F71F7" w:rsidP="00E26F52">
      <w:pPr>
        <w:spacing w:line="276" w:lineRule="auto"/>
        <w:ind w:left="360"/>
        <w:rPr>
          <w:sz w:val="26"/>
          <w:szCs w:val="26"/>
          <w:lang w:eastAsia="zh-CN"/>
        </w:rPr>
      </w:pPr>
      <w:r w:rsidRPr="003A6DC7">
        <w:rPr>
          <w:sz w:val="26"/>
          <w:szCs w:val="26"/>
          <w:lang w:eastAsia="zh-CN"/>
        </w:rPr>
        <w:t xml:space="preserve">It is essential that all legal and professional codes of practice are followed in conducting work supported under this Programme. Applicants must ensure the proposed activity will be carried out to the highest standards of ethics and research integrity. Specifically, applications that involve research on animals, human participants, human tissue or patient/participant data must be accompanied by necessary permission certificates from the relevant local ethical review committees/authorities in the UK and the partner country, or an undertaking to obtain this permission in advance of the activity commencing. Failure to do so will result in applications being rendered ineligible and any funding already committed through this Programme being rescinded. </w:t>
      </w:r>
    </w:p>
    <w:p w14:paraId="427910A8" w14:textId="77777777" w:rsidR="00116F49" w:rsidRPr="003A6DC7" w:rsidRDefault="006F71F7" w:rsidP="00E26F52">
      <w:pPr>
        <w:spacing w:line="276" w:lineRule="auto"/>
        <w:ind w:left="360"/>
        <w:rPr>
          <w:sz w:val="26"/>
          <w:szCs w:val="26"/>
          <w:lang w:eastAsia="zh-CN"/>
        </w:rPr>
      </w:pPr>
      <w:r w:rsidRPr="003A6DC7">
        <w:rPr>
          <w:sz w:val="26"/>
          <w:szCs w:val="26"/>
          <w:lang w:eastAsia="zh-CN"/>
        </w:rPr>
        <w:t>Please refer to</w:t>
      </w:r>
      <w:r w:rsidR="00116F49" w:rsidRPr="003A6DC7">
        <w:rPr>
          <w:sz w:val="26"/>
          <w:szCs w:val="26"/>
          <w:lang w:eastAsia="zh-CN"/>
        </w:rPr>
        <w:t>:</w:t>
      </w:r>
    </w:p>
    <w:p w14:paraId="2CAF1347" w14:textId="77777777" w:rsidR="000E7FF8" w:rsidRPr="003A6DC7" w:rsidRDefault="00116F49" w:rsidP="00116F49">
      <w:pPr>
        <w:pStyle w:val="ListParagraph"/>
        <w:numPr>
          <w:ilvl w:val="0"/>
          <w:numId w:val="26"/>
        </w:numPr>
        <w:spacing w:line="276" w:lineRule="auto"/>
        <w:rPr>
          <w:sz w:val="26"/>
          <w:szCs w:val="26"/>
          <w:lang w:eastAsia="zh-CN"/>
        </w:rPr>
      </w:pPr>
      <w:r w:rsidRPr="003A6DC7">
        <w:rPr>
          <w:sz w:val="26"/>
          <w:szCs w:val="26"/>
          <w:lang w:eastAsia="zh-CN"/>
        </w:rPr>
        <w:t>T</w:t>
      </w:r>
      <w:r w:rsidR="006F71F7" w:rsidRPr="003A6DC7">
        <w:rPr>
          <w:sz w:val="26"/>
          <w:szCs w:val="26"/>
          <w:lang w:eastAsia="zh-CN"/>
        </w:rPr>
        <w:t>he Research Councils UK ‘Policy and Guidelines on Governance of Good Research Conduct’</w:t>
      </w:r>
      <w:r w:rsidRPr="003A6DC7">
        <w:rPr>
          <w:sz w:val="26"/>
          <w:szCs w:val="26"/>
          <w:lang w:eastAsia="zh-CN"/>
        </w:rPr>
        <w:t>:</w:t>
      </w:r>
    </w:p>
    <w:p w14:paraId="4162C975" w14:textId="7184CAFE" w:rsidR="00116F49" w:rsidRPr="003A6DC7" w:rsidRDefault="00DD36A6" w:rsidP="000E7FF8">
      <w:pPr>
        <w:pStyle w:val="ListParagraph"/>
        <w:numPr>
          <w:ilvl w:val="1"/>
          <w:numId w:val="26"/>
        </w:numPr>
        <w:spacing w:line="276" w:lineRule="auto"/>
        <w:rPr>
          <w:sz w:val="26"/>
          <w:szCs w:val="26"/>
          <w:lang w:eastAsia="zh-CN"/>
        </w:rPr>
      </w:pPr>
      <w:r w:rsidRPr="003A6DC7">
        <w:rPr>
          <w:sz w:val="26"/>
          <w:szCs w:val="26"/>
          <w:lang w:eastAsia="zh-CN"/>
        </w:rPr>
        <w:t xml:space="preserve">https://www.ukri.org/?s=Policy+and+Guidelines+on+Governance+of+Good+Research+Conduct </w:t>
      </w:r>
    </w:p>
    <w:p w14:paraId="388F1665" w14:textId="6D9861E8" w:rsidR="000E7FF8" w:rsidRPr="003A6DC7" w:rsidRDefault="00116F49" w:rsidP="000E7FF8">
      <w:pPr>
        <w:pStyle w:val="ListParagraph"/>
        <w:numPr>
          <w:ilvl w:val="0"/>
          <w:numId w:val="26"/>
        </w:numPr>
        <w:spacing w:line="276" w:lineRule="auto"/>
        <w:rPr>
          <w:sz w:val="26"/>
          <w:szCs w:val="26"/>
          <w:lang w:eastAsia="zh-CN"/>
        </w:rPr>
      </w:pPr>
      <w:r w:rsidRPr="003A6DC7">
        <w:rPr>
          <w:sz w:val="26"/>
          <w:szCs w:val="26"/>
          <w:lang w:eastAsia="zh-CN"/>
        </w:rPr>
        <w:t>T</w:t>
      </w:r>
      <w:r w:rsidR="006F71F7" w:rsidRPr="003A6DC7">
        <w:rPr>
          <w:sz w:val="26"/>
          <w:szCs w:val="26"/>
          <w:lang w:eastAsia="zh-CN"/>
        </w:rPr>
        <w:t>he InterAcademy Partnership report ‘Doing Global Science: A Guide to Responsible Conduct in the Global Research</w:t>
      </w:r>
      <w:r w:rsidR="000E7FF8" w:rsidRPr="003A6DC7">
        <w:rPr>
          <w:sz w:val="26"/>
          <w:szCs w:val="26"/>
          <w:lang w:eastAsia="zh-CN"/>
        </w:rPr>
        <w:t>:</w:t>
      </w:r>
    </w:p>
    <w:p w14:paraId="74AF60D3" w14:textId="7D015E64" w:rsidR="00DE341E" w:rsidRPr="003A6DC7" w:rsidRDefault="006F71F7" w:rsidP="000E7FF8">
      <w:pPr>
        <w:pStyle w:val="ListParagraph"/>
        <w:numPr>
          <w:ilvl w:val="1"/>
          <w:numId w:val="26"/>
        </w:numPr>
        <w:spacing w:line="276" w:lineRule="auto"/>
        <w:rPr>
          <w:sz w:val="26"/>
          <w:szCs w:val="26"/>
          <w:lang w:eastAsia="zh-CN"/>
        </w:rPr>
      </w:pPr>
      <w:r w:rsidRPr="003A6DC7">
        <w:rPr>
          <w:sz w:val="26"/>
          <w:szCs w:val="26"/>
          <w:lang w:eastAsia="zh-CN"/>
        </w:rPr>
        <w:t>Enterprise’</w:t>
      </w:r>
      <w:r w:rsidR="000E7FF8" w:rsidRPr="003A6DC7">
        <w:rPr>
          <w:sz w:val="26"/>
          <w:szCs w:val="26"/>
          <w:lang w:eastAsia="zh-CN"/>
        </w:rPr>
        <w:t>:</w:t>
      </w:r>
      <w:r w:rsidRPr="003A6DC7">
        <w:rPr>
          <w:sz w:val="26"/>
          <w:szCs w:val="26"/>
          <w:lang w:eastAsia="zh-CN"/>
        </w:rPr>
        <w:t>http://www.interacademycouncil.net/24026/29429.aspx.</w:t>
      </w:r>
    </w:p>
    <w:p w14:paraId="4880BE31" w14:textId="766BFDF6" w:rsidR="00DE341E" w:rsidRDefault="00DE341E" w:rsidP="001B2117">
      <w:pPr>
        <w:pStyle w:val="Heading3"/>
        <w:numPr>
          <w:ilvl w:val="0"/>
          <w:numId w:val="11"/>
        </w:numPr>
        <w:rPr>
          <w:lang w:eastAsia="zh-CN"/>
        </w:rPr>
      </w:pPr>
      <w:r>
        <w:rPr>
          <w:lang w:eastAsia="zh-CN"/>
        </w:rPr>
        <w:t xml:space="preserve">Equality, </w:t>
      </w:r>
      <w:r w:rsidR="7D4C3FBA" w:rsidRPr="30F8A632">
        <w:rPr>
          <w:lang w:eastAsia="zh-CN"/>
        </w:rPr>
        <w:t>D</w:t>
      </w:r>
      <w:r w:rsidRPr="30F8A632">
        <w:rPr>
          <w:lang w:eastAsia="zh-CN"/>
        </w:rPr>
        <w:t>iversity</w:t>
      </w:r>
      <w:r>
        <w:rPr>
          <w:lang w:eastAsia="zh-CN"/>
        </w:rPr>
        <w:t xml:space="preserve">, and </w:t>
      </w:r>
      <w:r w:rsidR="58731C82" w:rsidRPr="30F8A632">
        <w:rPr>
          <w:lang w:eastAsia="zh-CN"/>
        </w:rPr>
        <w:t>I</w:t>
      </w:r>
      <w:r w:rsidR="00CF4553" w:rsidRPr="30F8A632">
        <w:rPr>
          <w:lang w:eastAsia="zh-CN"/>
        </w:rPr>
        <w:t>nclusion</w:t>
      </w:r>
      <w:r>
        <w:rPr>
          <w:lang w:eastAsia="zh-CN"/>
        </w:rPr>
        <w:t xml:space="preserve"> </w:t>
      </w:r>
    </w:p>
    <w:p w14:paraId="6DB06149" w14:textId="1A898087" w:rsidR="00CF4553" w:rsidRPr="003A6DC7" w:rsidRDefault="00804D0D" w:rsidP="30F8A632">
      <w:pPr>
        <w:spacing w:line="276" w:lineRule="auto"/>
        <w:ind w:left="360"/>
        <w:jc w:val="both"/>
        <w:rPr>
          <w:sz w:val="26"/>
          <w:szCs w:val="26"/>
          <w:lang w:eastAsia="zh-CN"/>
        </w:rPr>
      </w:pPr>
      <w:r w:rsidRPr="24590B28">
        <w:rPr>
          <w:sz w:val="26"/>
          <w:szCs w:val="26"/>
          <w:lang w:eastAsia="zh-CN"/>
        </w:rPr>
        <w:t>Equal</w:t>
      </w:r>
      <w:r w:rsidR="00CF4553" w:rsidRPr="24590B28">
        <w:rPr>
          <w:sz w:val="26"/>
          <w:szCs w:val="26"/>
          <w:lang w:eastAsia="zh-CN"/>
        </w:rPr>
        <w:t>ity</w:t>
      </w:r>
      <w:r w:rsidR="00064F33" w:rsidRPr="24590B28">
        <w:rPr>
          <w:sz w:val="26"/>
          <w:szCs w:val="26"/>
          <w:lang w:eastAsia="zh-CN"/>
        </w:rPr>
        <w:t xml:space="preserve">, </w:t>
      </w:r>
      <w:r w:rsidRPr="24590B28">
        <w:rPr>
          <w:sz w:val="26"/>
          <w:szCs w:val="26"/>
          <w:lang w:eastAsia="zh-CN"/>
        </w:rPr>
        <w:t>diversity</w:t>
      </w:r>
      <w:r w:rsidR="00064F33" w:rsidRPr="24590B28">
        <w:rPr>
          <w:sz w:val="26"/>
          <w:szCs w:val="26"/>
          <w:lang w:eastAsia="zh-CN"/>
        </w:rPr>
        <w:t xml:space="preserve">, and </w:t>
      </w:r>
      <w:r w:rsidR="00CF4553" w:rsidRPr="24590B28">
        <w:rPr>
          <w:sz w:val="26"/>
          <w:szCs w:val="26"/>
          <w:lang w:eastAsia="zh-CN"/>
        </w:rPr>
        <w:t>inclusion</w:t>
      </w:r>
      <w:r w:rsidRPr="24590B28">
        <w:rPr>
          <w:sz w:val="26"/>
          <w:szCs w:val="26"/>
          <w:lang w:eastAsia="zh-CN"/>
        </w:rPr>
        <w:t xml:space="preserve"> are at the heart of the British Council’s cultural relations ambitions. </w:t>
      </w:r>
      <w:r w:rsidR="00CF4553" w:rsidRPr="24590B28">
        <w:rPr>
          <w:sz w:val="26"/>
          <w:szCs w:val="26"/>
          <w:lang w:eastAsia="zh-CN"/>
        </w:rPr>
        <w:t xml:space="preserve">We are committed to ensuring that there is no unjustified discrimination in the </w:t>
      </w:r>
      <w:r w:rsidR="004010E1" w:rsidRPr="24590B28">
        <w:rPr>
          <w:sz w:val="26"/>
          <w:szCs w:val="26"/>
          <w:lang w:eastAsia="zh-CN"/>
        </w:rPr>
        <w:t>selection of participants</w:t>
      </w:r>
      <w:r w:rsidR="00CF4553" w:rsidRPr="24590B28">
        <w:rPr>
          <w:sz w:val="26"/>
          <w:szCs w:val="26"/>
          <w:lang w:eastAsia="zh-CN"/>
        </w:rPr>
        <w:t xml:space="preserve"> on the basis of age, disability, gender , race/ethnicity, religion and belief, sexual orientation, or on any other grounds which are irrelevant to decision making.</w:t>
      </w:r>
    </w:p>
    <w:p w14:paraId="6276F714" w14:textId="31C1AF4B" w:rsidR="34CB0085" w:rsidRDefault="34CB0085" w:rsidP="30F8A632">
      <w:pPr>
        <w:spacing w:line="276" w:lineRule="auto"/>
        <w:ind w:left="360"/>
        <w:jc w:val="both"/>
        <w:rPr>
          <w:rFonts w:ascii="Arial" w:eastAsia="Arial" w:hAnsi="Arial" w:cs="Arial"/>
          <w:sz w:val="26"/>
          <w:szCs w:val="26"/>
        </w:rPr>
      </w:pPr>
      <w:r w:rsidRPr="0DE056BB">
        <w:rPr>
          <w:sz w:val="26"/>
          <w:szCs w:val="26"/>
          <w:lang w:eastAsia="zh-CN"/>
        </w:rPr>
        <w:t>We partner with organisations</w:t>
      </w:r>
      <w:r w:rsidR="35900742" w:rsidRPr="0DE056BB">
        <w:rPr>
          <w:sz w:val="26"/>
          <w:szCs w:val="26"/>
          <w:lang w:eastAsia="zh-CN"/>
        </w:rPr>
        <w:t xml:space="preserve"> and individuals</w:t>
      </w:r>
      <w:r w:rsidRPr="0DE056BB">
        <w:rPr>
          <w:sz w:val="26"/>
          <w:szCs w:val="26"/>
          <w:lang w:eastAsia="zh-CN"/>
        </w:rPr>
        <w:t xml:space="preserve"> who </w:t>
      </w:r>
      <w:r w:rsidR="4D82F959" w:rsidRPr="0DE056BB">
        <w:rPr>
          <w:rFonts w:ascii="Arial" w:eastAsia="Arial" w:hAnsi="Arial" w:cs="Arial"/>
          <w:sz w:val="26"/>
          <w:szCs w:val="26"/>
        </w:rPr>
        <w:t>value diversity, promote dignity and inclusion and a culturally sensitive approach.</w:t>
      </w:r>
    </w:p>
    <w:p w14:paraId="54112324" w14:textId="57F2605A" w:rsidR="00DC5E0F" w:rsidRDefault="00DC5E0F" w:rsidP="001B2117">
      <w:pPr>
        <w:pStyle w:val="Heading3"/>
        <w:numPr>
          <w:ilvl w:val="0"/>
          <w:numId w:val="11"/>
        </w:numPr>
        <w:rPr>
          <w:lang w:eastAsia="zh-CN"/>
        </w:rPr>
      </w:pPr>
      <w:r w:rsidRPr="180CFA01">
        <w:rPr>
          <w:lang w:eastAsia="zh-CN"/>
        </w:rPr>
        <w:lastRenderedPageBreak/>
        <w:t>Application process</w:t>
      </w:r>
    </w:p>
    <w:p w14:paraId="5AE50912" w14:textId="51492DC3" w:rsidR="00697BDB" w:rsidRPr="00697BDB" w:rsidRDefault="0056074E" w:rsidP="00697BDB">
      <w:pPr>
        <w:ind w:left="360"/>
        <w:rPr>
          <w:lang w:eastAsia="zh-CN"/>
        </w:rPr>
      </w:pPr>
      <w:r>
        <w:rPr>
          <w:lang w:eastAsia="zh-CN"/>
        </w:rPr>
        <w:t>Appli</w:t>
      </w:r>
      <w:r w:rsidR="00540336">
        <w:rPr>
          <w:lang w:eastAsia="zh-CN"/>
        </w:rPr>
        <w:t xml:space="preserve">cants must submit their applications via the portal: </w:t>
      </w:r>
      <w:hyperlink r:id="rId11" w:history="1">
        <w:r w:rsidR="00534485" w:rsidRPr="00534485">
          <w:rPr>
            <w:rStyle w:val="Hyperlink"/>
            <w:lang w:eastAsia="zh-CN"/>
          </w:rPr>
          <w:t>https://britishcouncil2.formstack.com/forms/ispf_lb4_expression_of_interest</w:t>
        </w:r>
      </w:hyperlink>
    </w:p>
    <w:p w14:paraId="435088B6" w14:textId="7F5D7CD4" w:rsidR="00DE341E" w:rsidRDefault="00DE341E" w:rsidP="001B2117">
      <w:pPr>
        <w:pStyle w:val="Heading3"/>
        <w:numPr>
          <w:ilvl w:val="0"/>
          <w:numId w:val="11"/>
        </w:numPr>
        <w:rPr>
          <w:lang w:eastAsia="zh-CN"/>
        </w:rPr>
      </w:pPr>
      <w:r>
        <w:rPr>
          <w:lang w:eastAsia="zh-CN"/>
        </w:rPr>
        <w:t>Selection process</w:t>
      </w:r>
      <w:r w:rsidR="00697BDB">
        <w:rPr>
          <w:lang w:eastAsia="zh-CN"/>
        </w:rPr>
        <w:t xml:space="preserve"> and criteria</w:t>
      </w:r>
    </w:p>
    <w:p w14:paraId="0B39A569" w14:textId="67E1BEEC" w:rsidR="001B2117" w:rsidRPr="003A6DC7" w:rsidRDefault="001B2117" w:rsidP="00763D0C">
      <w:pPr>
        <w:spacing w:line="276" w:lineRule="auto"/>
        <w:ind w:left="360"/>
        <w:rPr>
          <w:sz w:val="26"/>
          <w:szCs w:val="26"/>
          <w:lang w:eastAsia="zh-CN"/>
        </w:rPr>
      </w:pPr>
      <w:r w:rsidRPr="003A6DC7">
        <w:rPr>
          <w:sz w:val="26"/>
          <w:szCs w:val="26"/>
          <w:lang w:eastAsia="zh-CN"/>
        </w:rPr>
        <w:t>Applications will be assessed against the following criteria</w:t>
      </w:r>
      <w:r w:rsidR="00AE0A36">
        <w:rPr>
          <w:sz w:val="26"/>
          <w:szCs w:val="26"/>
          <w:lang w:eastAsia="zh-CN"/>
        </w:rPr>
        <w:t xml:space="preserve"> by the evaluation panel organised by the British Council </w:t>
      </w:r>
      <w:r w:rsidR="00697BDB">
        <w:rPr>
          <w:sz w:val="26"/>
          <w:szCs w:val="26"/>
          <w:lang w:eastAsia="zh-CN"/>
        </w:rPr>
        <w:t>in collaboration with</w:t>
      </w:r>
      <w:r w:rsidR="00AE0A36">
        <w:rPr>
          <w:sz w:val="26"/>
          <w:szCs w:val="26"/>
          <w:lang w:eastAsia="zh-CN"/>
        </w:rPr>
        <w:t xml:space="preserve"> international partner organisations</w:t>
      </w:r>
      <w:r w:rsidRPr="003A6DC7">
        <w:rPr>
          <w:sz w:val="26"/>
          <w:szCs w:val="26"/>
          <w:lang w:eastAsia="zh-CN"/>
        </w:rPr>
        <w:t>:</w:t>
      </w:r>
    </w:p>
    <w:p w14:paraId="764D51FC" w14:textId="33615397" w:rsidR="002D7DB2" w:rsidRDefault="00186227" w:rsidP="00C2149A">
      <w:pPr>
        <w:pStyle w:val="ListParagraph"/>
        <w:numPr>
          <w:ilvl w:val="0"/>
          <w:numId w:val="14"/>
        </w:numPr>
        <w:spacing w:line="276" w:lineRule="auto"/>
        <w:rPr>
          <w:sz w:val="26"/>
          <w:szCs w:val="26"/>
        </w:rPr>
      </w:pPr>
      <w:r w:rsidRPr="00186227">
        <w:rPr>
          <w:b/>
          <w:bCs/>
          <w:sz w:val="26"/>
          <w:szCs w:val="26"/>
        </w:rPr>
        <w:t xml:space="preserve">Academic </w:t>
      </w:r>
      <w:r w:rsidR="00FB3BAA">
        <w:rPr>
          <w:b/>
          <w:bCs/>
          <w:sz w:val="26"/>
          <w:szCs w:val="26"/>
        </w:rPr>
        <w:t>e</w:t>
      </w:r>
      <w:r w:rsidRPr="00186227">
        <w:rPr>
          <w:b/>
          <w:bCs/>
          <w:sz w:val="26"/>
          <w:szCs w:val="26"/>
        </w:rPr>
        <w:t>xcellence</w:t>
      </w:r>
      <w:r>
        <w:rPr>
          <w:b/>
          <w:bCs/>
          <w:sz w:val="26"/>
          <w:szCs w:val="26"/>
        </w:rPr>
        <w:t xml:space="preserve"> and </w:t>
      </w:r>
      <w:r w:rsidR="00FB3BAA">
        <w:rPr>
          <w:b/>
          <w:bCs/>
          <w:sz w:val="26"/>
          <w:szCs w:val="26"/>
        </w:rPr>
        <w:t>p</w:t>
      </w:r>
      <w:r w:rsidR="002D7DB2" w:rsidRPr="002D7DB2">
        <w:rPr>
          <w:b/>
          <w:bCs/>
          <w:sz w:val="26"/>
          <w:szCs w:val="26"/>
        </w:rPr>
        <w:t>roven research interest and/or experience in the symposium’s theme</w:t>
      </w:r>
      <w:r w:rsidR="00697BDB">
        <w:rPr>
          <w:b/>
          <w:bCs/>
          <w:sz w:val="26"/>
          <w:szCs w:val="26"/>
        </w:rPr>
        <w:t xml:space="preserve"> (20%)</w:t>
      </w:r>
      <w:r w:rsidR="002D7DB2" w:rsidRPr="002D7DB2">
        <w:rPr>
          <w:sz w:val="26"/>
          <w:szCs w:val="26"/>
        </w:rPr>
        <w:t xml:space="preserve">: Applicants should demonstrate </w:t>
      </w:r>
      <w:r w:rsidR="00F37B6D">
        <w:rPr>
          <w:sz w:val="26"/>
          <w:szCs w:val="26"/>
        </w:rPr>
        <w:t xml:space="preserve">academic excellence and </w:t>
      </w:r>
      <w:r w:rsidR="002D7DB2" w:rsidRPr="002D7DB2">
        <w:rPr>
          <w:sz w:val="26"/>
          <w:szCs w:val="26"/>
        </w:rPr>
        <w:t>a strong passion for and previous involvement in research related to the symposium theme</w:t>
      </w:r>
      <w:r w:rsidR="00D52DFB">
        <w:rPr>
          <w:sz w:val="26"/>
          <w:szCs w:val="26"/>
        </w:rPr>
        <w:t>.</w:t>
      </w:r>
    </w:p>
    <w:p w14:paraId="2A25A17C" w14:textId="7ED99339" w:rsidR="001B2117" w:rsidRPr="003A6DC7" w:rsidRDefault="00727D41" w:rsidP="00C2149A">
      <w:pPr>
        <w:pStyle w:val="ListParagraph"/>
        <w:numPr>
          <w:ilvl w:val="0"/>
          <w:numId w:val="14"/>
        </w:numPr>
        <w:spacing w:line="276" w:lineRule="auto"/>
        <w:rPr>
          <w:sz w:val="26"/>
          <w:szCs w:val="26"/>
        </w:rPr>
      </w:pPr>
      <w:r w:rsidRPr="00727D41">
        <w:rPr>
          <w:b/>
          <w:bCs/>
          <w:sz w:val="26"/>
          <w:szCs w:val="26"/>
        </w:rPr>
        <w:t>Commitment to international engagement and research collaboration</w:t>
      </w:r>
      <w:r w:rsidR="00697BDB">
        <w:rPr>
          <w:b/>
          <w:bCs/>
          <w:sz w:val="26"/>
          <w:szCs w:val="26"/>
        </w:rPr>
        <w:t xml:space="preserve"> (20%)</w:t>
      </w:r>
      <w:r w:rsidRPr="00727D41">
        <w:rPr>
          <w:sz w:val="26"/>
          <w:szCs w:val="26"/>
        </w:rPr>
        <w:t>: We value applicants who actively engage in international research collaborations and are dedicated to expanding their global network</w:t>
      </w:r>
      <w:r w:rsidR="00D52DFB">
        <w:rPr>
          <w:sz w:val="26"/>
          <w:szCs w:val="26"/>
        </w:rPr>
        <w:t>.</w:t>
      </w:r>
    </w:p>
    <w:p w14:paraId="0E3E9F5F" w14:textId="77B7AD79" w:rsidR="00DE341E" w:rsidRDefault="0084585C" w:rsidP="00C2149A">
      <w:pPr>
        <w:pStyle w:val="ListParagraph"/>
        <w:numPr>
          <w:ilvl w:val="0"/>
          <w:numId w:val="14"/>
        </w:numPr>
        <w:spacing w:line="276" w:lineRule="auto"/>
        <w:rPr>
          <w:sz w:val="26"/>
          <w:szCs w:val="26"/>
          <w:lang w:eastAsia="zh-CN"/>
        </w:rPr>
      </w:pPr>
      <w:r w:rsidRPr="0084585C">
        <w:rPr>
          <w:b/>
          <w:bCs/>
          <w:sz w:val="26"/>
          <w:szCs w:val="26"/>
        </w:rPr>
        <w:t>Value of symposium to applicant’s career development</w:t>
      </w:r>
      <w:r w:rsidR="00697BDB">
        <w:rPr>
          <w:b/>
          <w:bCs/>
          <w:sz w:val="26"/>
          <w:szCs w:val="26"/>
        </w:rPr>
        <w:t xml:space="preserve"> (20%)</w:t>
      </w:r>
      <w:r w:rsidRPr="0084585C">
        <w:rPr>
          <w:sz w:val="26"/>
          <w:szCs w:val="26"/>
        </w:rPr>
        <w:t>: The applicant should explain how their participation in the symposium will enhance their professional growth and contribute to their career aspirations.</w:t>
      </w:r>
    </w:p>
    <w:p w14:paraId="6258EB16" w14:textId="161DDF67" w:rsidR="00400484" w:rsidRDefault="008F628E" w:rsidP="00C2149A">
      <w:pPr>
        <w:pStyle w:val="ListParagraph"/>
        <w:numPr>
          <w:ilvl w:val="0"/>
          <w:numId w:val="14"/>
        </w:numPr>
        <w:spacing w:line="276" w:lineRule="auto"/>
        <w:rPr>
          <w:sz w:val="26"/>
          <w:szCs w:val="26"/>
          <w:lang w:eastAsia="zh-CN"/>
        </w:rPr>
      </w:pPr>
      <w:r w:rsidRPr="008F628E">
        <w:rPr>
          <w:b/>
          <w:bCs/>
          <w:sz w:val="26"/>
          <w:szCs w:val="26"/>
        </w:rPr>
        <w:t>Value of applicant’s contribution to the symposium and the impact of proposed research to society and the wider international community</w:t>
      </w:r>
      <w:r w:rsidR="00697BDB">
        <w:rPr>
          <w:b/>
          <w:bCs/>
          <w:sz w:val="26"/>
          <w:szCs w:val="26"/>
        </w:rPr>
        <w:t xml:space="preserve"> (20%)</w:t>
      </w:r>
      <w:r w:rsidRPr="008F628E">
        <w:rPr>
          <w:sz w:val="26"/>
          <w:szCs w:val="26"/>
        </w:rPr>
        <w:t>: We are looking for applicants whose research has the potential to make a significant impact on society and contribute to the global community. They should articulate the value of their research and how it aligns with the symposium's goals.</w:t>
      </w:r>
    </w:p>
    <w:p w14:paraId="6946B43E" w14:textId="300B7718" w:rsidR="002078D7" w:rsidRPr="003A6DC7" w:rsidRDefault="002078D7" w:rsidP="00C2149A">
      <w:pPr>
        <w:pStyle w:val="ListParagraph"/>
        <w:numPr>
          <w:ilvl w:val="0"/>
          <w:numId w:val="14"/>
        </w:numPr>
        <w:spacing w:line="276" w:lineRule="auto"/>
        <w:rPr>
          <w:sz w:val="26"/>
          <w:szCs w:val="26"/>
          <w:lang w:eastAsia="zh-CN"/>
        </w:rPr>
      </w:pPr>
      <w:r w:rsidRPr="002078D7">
        <w:rPr>
          <w:b/>
          <w:bCs/>
          <w:sz w:val="26"/>
          <w:szCs w:val="26"/>
          <w:lang w:eastAsia="zh-CN"/>
        </w:rPr>
        <w:t xml:space="preserve">Diversity and </w:t>
      </w:r>
      <w:r w:rsidR="00AE0A36">
        <w:rPr>
          <w:b/>
          <w:bCs/>
          <w:sz w:val="26"/>
          <w:szCs w:val="26"/>
          <w:lang w:eastAsia="zh-CN"/>
        </w:rPr>
        <w:t>i</w:t>
      </w:r>
      <w:r w:rsidRPr="002078D7">
        <w:rPr>
          <w:b/>
          <w:bCs/>
          <w:sz w:val="26"/>
          <w:szCs w:val="26"/>
          <w:lang w:eastAsia="zh-CN"/>
        </w:rPr>
        <w:t>nclusion</w:t>
      </w:r>
      <w:r w:rsidR="00697BDB">
        <w:rPr>
          <w:b/>
          <w:bCs/>
          <w:sz w:val="26"/>
          <w:szCs w:val="26"/>
          <w:lang w:eastAsia="zh-CN"/>
        </w:rPr>
        <w:t xml:space="preserve"> (20%)</w:t>
      </w:r>
      <w:r w:rsidRPr="002078D7">
        <w:rPr>
          <w:sz w:val="26"/>
          <w:szCs w:val="26"/>
          <w:lang w:eastAsia="zh-CN"/>
        </w:rPr>
        <w:t>: We value diversity and inclusivity in our conference. Applicants who can contribute to a diverse and inclusive environment by bringing different perspectives and experiences are encouraged to apply.</w:t>
      </w:r>
    </w:p>
    <w:p w14:paraId="4299457E" w14:textId="2D689859" w:rsidR="00DE341E" w:rsidRDefault="00DC5E0F" w:rsidP="001B2117">
      <w:pPr>
        <w:pStyle w:val="Heading3"/>
        <w:numPr>
          <w:ilvl w:val="0"/>
          <w:numId w:val="11"/>
        </w:numPr>
        <w:rPr>
          <w:lang w:eastAsia="zh-CN"/>
        </w:rPr>
      </w:pPr>
      <w:r>
        <w:rPr>
          <w:lang w:eastAsia="zh-CN"/>
        </w:rPr>
        <w:t>Timeline</w:t>
      </w:r>
    </w:p>
    <w:tbl>
      <w:tblPr>
        <w:tblStyle w:val="TableGrid"/>
        <w:tblW w:w="0" w:type="auto"/>
        <w:tblInd w:w="360" w:type="dxa"/>
        <w:tblLook w:val="04A0" w:firstRow="1" w:lastRow="0" w:firstColumn="1" w:lastColumn="0" w:noHBand="0" w:noVBand="1"/>
      </w:tblPr>
      <w:tblGrid>
        <w:gridCol w:w="3321"/>
        <w:gridCol w:w="6513"/>
      </w:tblGrid>
      <w:tr w:rsidR="000D2A4A" w:rsidRPr="001C471C" w14:paraId="5240B830" w14:textId="77777777" w:rsidTr="180CFA01">
        <w:tc>
          <w:tcPr>
            <w:tcW w:w="3321" w:type="dxa"/>
          </w:tcPr>
          <w:p w14:paraId="7167BF7E" w14:textId="51C3FFAB" w:rsidR="00763D0C" w:rsidRPr="004D3A30" w:rsidRDefault="002538D0" w:rsidP="000B2DD6">
            <w:pPr>
              <w:spacing w:line="276" w:lineRule="auto"/>
              <w:rPr>
                <w:b/>
                <w:bCs/>
                <w:sz w:val="26"/>
                <w:szCs w:val="26"/>
                <w:lang w:eastAsia="zh-CN"/>
              </w:rPr>
            </w:pPr>
            <w:r w:rsidRPr="004D3A30">
              <w:rPr>
                <w:b/>
                <w:bCs/>
                <w:sz w:val="26"/>
                <w:szCs w:val="26"/>
                <w:lang w:eastAsia="zh-CN"/>
              </w:rPr>
              <w:t>Activity</w:t>
            </w:r>
          </w:p>
        </w:tc>
        <w:tc>
          <w:tcPr>
            <w:tcW w:w="6513" w:type="dxa"/>
          </w:tcPr>
          <w:p w14:paraId="342A3504" w14:textId="63852485" w:rsidR="00763D0C" w:rsidRPr="004D3A30" w:rsidRDefault="002538D0" w:rsidP="000B2DD6">
            <w:pPr>
              <w:spacing w:line="276" w:lineRule="auto"/>
              <w:rPr>
                <w:b/>
                <w:bCs/>
                <w:sz w:val="26"/>
                <w:szCs w:val="26"/>
                <w:lang w:eastAsia="zh-CN"/>
              </w:rPr>
            </w:pPr>
            <w:r w:rsidRPr="004D3A30">
              <w:rPr>
                <w:b/>
                <w:bCs/>
                <w:sz w:val="26"/>
                <w:szCs w:val="26"/>
                <w:lang w:eastAsia="zh-CN"/>
              </w:rPr>
              <w:t xml:space="preserve">Date </w:t>
            </w:r>
            <w:r w:rsidR="0016374E" w:rsidRPr="004D3A30">
              <w:rPr>
                <w:b/>
                <w:bCs/>
                <w:sz w:val="26"/>
                <w:szCs w:val="26"/>
                <w:lang w:eastAsia="zh-CN"/>
              </w:rPr>
              <w:t xml:space="preserve">/ </w:t>
            </w:r>
            <w:r w:rsidRPr="004D3A30">
              <w:rPr>
                <w:b/>
                <w:bCs/>
                <w:sz w:val="26"/>
                <w:szCs w:val="26"/>
                <w:lang w:eastAsia="zh-CN"/>
              </w:rPr>
              <w:t>Time</w:t>
            </w:r>
          </w:p>
        </w:tc>
      </w:tr>
      <w:tr w:rsidR="00722BCD" w:rsidRPr="001C471C" w14:paraId="0CB59C7D" w14:textId="77777777" w:rsidTr="180CFA01">
        <w:tc>
          <w:tcPr>
            <w:tcW w:w="3321" w:type="dxa"/>
          </w:tcPr>
          <w:p w14:paraId="341B85A7" w14:textId="461BAFA0" w:rsidR="00722BCD" w:rsidRPr="004D3A30" w:rsidRDefault="00722BCD" w:rsidP="000B2DD6">
            <w:pPr>
              <w:spacing w:line="276" w:lineRule="auto"/>
              <w:rPr>
                <w:b/>
                <w:bCs/>
                <w:sz w:val="26"/>
                <w:szCs w:val="26"/>
                <w:lang w:eastAsia="zh-CN"/>
              </w:rPr>
            </w:pPr>
            <w:r w:rsidRPr="004D3A30">
              <w:rPr>
                <w:b/>
                <w:bCs/>
                <w:sz w:val="26"/>
                <w:szCs w:val="26"/>
                <w:lang w:eastAsia="zh-CN"/>
              </w:rPr>
              <w:t xml:space="preserve">Launch </w:t>
            </w:r>
            <w:r w:rsidR="00D84F22" w:rsidRPr="004D3A30">
              <w:rPr>
                <w:b/>
                <w:bCs/>
                <w:sz w:val="26"/>
                <w:szCs w:val="26"/>
                <w:lang w:eastAsia="zh-CN"/>
              </w:rPr>
              <w:t xml:space="preserve">the </w:t>
            </w:r>
            <w:r w:rsidRPr="004D3A30">
              <w:rPr>
                <w:b/>
                <w:bCs/>
                <w:sz w:val="26"/>
                <w:szCs w:val="26"/>
                <w:lang w:eastAsia="zh-CN"/>
              </w:rPr>
              <w:t>Call</w:t>
            </w:r>
            <w:r w:rsidR="0E83A7E7" w:rsidRPr="004D3A30">
              <w:rPr>
                <w:b/>
                <w:bCs/>
                <w:sz w:val="26"/>
                <w:szCs w:val="26"/>
                <w:lang w:eastAsia="zh-CN"/>
              </w:rPr>
              <w:t xml:space="preserve"> </w:t>
            </w:r>
          </w:p>
        </w:tc>
        <w:tc>
          <w:tcPr>
            <w:tcW w:w="6513" w:type="dxa"/>
          </w:tcPr>
          <w:p w14:paraId="1EE33003" w14:textId="665B44E0" w:rsidR="00722BCD" w:rsidRPr="004D3A30" w:rsidRDefault="00534485" w:rsidP="000B2DD6">
            <w:pPr>
              <w:spacing w:line="276" w:lineRule="auto"/>
              <w:rPr>
                <w:sz w:val="26"/>
                <w:szCs w:val="26"/>
                <w:lang w:eastAsia="zh-CN"/>
              </w:rPr>
            </w:pPr>
            <w:r>
              <w:rPr>
                <w:sz w:val="26"/>
                <w:szCs w:val="26"/>
                <w:lang w:eastAsia="zh-CN"/>
              </w:rPr>
              <w:t>2</w:t>
            </w:r>
            <w:r w:rsidR="00DE7DCB">
              <w:rPr>
                <w:sz w:val="26"/>
                <w:szCs w:val="26"/>
                <w:lang w:eastAsia="zh-CN"/>
              </w:rPr>
              <w:t>4</w:t>
            </w:r>
            <w:r w:rsidR="00D84F22" w:rsidRPr="004D3A30">
              <w:rPr>
                <w:sz w:val="26"/>
                <w:szCs w:val="26"/>
                <w:lang w:eastAsia="zh-CN"/>
              </w:rPr>
              <w:t xml:space="preserve"> </w:t>
            </w:r>
            <w:r w:rsidR="000072CF" w:rsidRPr="004D3A30">
              <w:rPr>
                <w:rFonts w:hint="eastAsia"/>
                <w:sz w:val="26"/>
                <w:szCs w:val="26"/>
                <w:lang w:eastAsia="zh-CN"/>
              </w:rPr>
              <w:t>November</w:t>
            </w:r>
            <w:r w:rsidR="000072CF" w:rsidRPr="004D3A30">
              <w:rPr>
                <w:sz w:val="26"/>
                <w:szCs w:val="26"/>
                <w:lang w:eastAsia="zh-CN"/>
              </w:rPr>
              <w:t xml:space="preserve"> </w:t>
            </w:r>
            <w:r w:rsidR="00D84F22" w:rsidRPr="004D3A30">
              <w:rPr>
                <w:sz w:val="26"/>
                <w:szCs w:val="26"/>
                <w:lang w:eastAsia="zh-CN"/>
              </w:rPr>
              <w:t>2023</w:t>
            </w:r>
          </w:p>
        </w:tc>
      </w:tr>
      <w:tr w:rsidR="000D2A4A" w:rsidRPr="001C471C" w14:paraId="479CA39C" w14:textId="77777777" w:rsidTr="180CFA01">
        <w:tc>
          <w:tcPr>
            <w:tcW w:w="3321" w:type="dxa"/>
          </w:tcPr>
          <w:p w14:paraId="17E6EC32" w14:textId="03A12AFA" w:rsidR="00763D0C" w:rsidRPr="004D3A30" w:rsidRDefault="0774B90B" w:rsidP="000B2DD6">
            <w:pPr>
              <w:spacing w:line="276" w:lineRule="auto"/>
              <w:rPr>
                <w:b/>
                <w:bCs/>
                <w:sz w:val="26"/>
                <w:szCs w:val="26"/>
                <w:lang w:eastAsia="zh-CN"/>
              </w:rPr>
            </w:pPr>
            <w:r w:rsidRPr="180CFA01">
              <w:rPr>
                <w:b/>
                <w:bCs/>
                <w:sz w:val="26"/>
                <w:szCs w:val="26"/>
                <w:lang w:eastAsia="zh-CN"/>
              </w:rPr>
              <w:t>Deadline for Application</w:t>
            </w:r>
          </w:p>
        </w:tc>
        <w:tc>
          <w:tcPr>
            <w:tcW w:w="6513" w:type="dxa"/>
          </w:tcPr>
          <w:p w14:paraId="10FFFD14" w14:textId="18E3D6C0" w:rsidR="00426CEB" w:rsidRPr="004D3A30" w:rsidRDefault="007278BA" w:rsidP="000B2DD6">
            <w:pPr>
              <w:spacing w:line="276" w:lineRule="auto"/>
              <w:rPr>
                <w:sz w:val="26"/>
                <w:szCs w:val="26"/>
                <w:lang w:eastAsia="zh-CN"/>
              </w:rPr>
            </w:pPr>
            <w:r>
              <w:rPr>
                <w:sz w:val="26"/>
                <w:szCs w:val="26"/>
                <w:lang w:eastAsia="zh-CN"/>
              </w:rPr>
              <w:t xml:space="preserve">January 2024 </w:t>
            </w:r>
            <w:r w:rsidRPr="180CFA01">
              <w:rPr>
                <w:sz w:val="26"/>
                <w:szCs w:val="26"/>
                <w:lang w:eastAsia="zh-CN"/>
              </w:rPr>
              <w:t>GMT 23:59</w:t>
            </w:r>
          </w:p>
        </w:tc>
      </w:tr>
      <w:tr w:rsidR="000D2A4A" w:rsidRPr="001C471C" w14:paraId="35CF9B9A" w14:textId="77777777" w:rsidTr="180CFA01">
        <w:tc>
          <w:tcPr>
            <w:tcW w:w="3321" w:type="dxa"/>
          </w:tcPr>
          <w:p w14:paraId="5F3D6C1D" w14:textId="3DA1B9D6" w:rsidR="00763D0C" w:rsidRPr="004D3A30" w:rsidRDefault="002538D0" w:rsidP="000B2DD6">
            <w:pPr>
              <w:spacing w:line="276" w:lineRule="auto"/>
              <w:rPr>
                <w:b/>
                <w:bCs/>
                <w:sz w:val="26"/>
                <w:szCs w:val="26"/>
                <w:lang w:eastAsia="zh-CN"/>
              </w:rPr>
            </w:pPr>
            <w:r w:rsidRPr="004D3A30">
              <w:rPr>
                <w:b/>
                <w:bCs/>
                <w:sz w:val="26"/>
                <w:szCs w:val="26"/>
                <w:lang w:eastAsia="zh-CN"/>
              </w:rPr>
              <w:t>Selection</w:t>
            </w:r>
            <w:r w:rsidR="00513E8D" w:rsidRPr="004D3A30">
              <w:rPr>
                <w:b/>
                <w:bCs/>
                <w:sz w:val="26"/>
                <w:szCs w:val="26"/>
                <w:lang w:eastAsia="zh-CN"/>
              </w:rPr>
              <w:t xml:space="preserve"> </w:t>
            </w:r>
          </w:p>
        </w:tc>
        <w:tc>
          <w:tcPr>
            <w:tcW w:w="6513" w:type="dxa"/>
          </w:tcPr>
          <w:p w14:paraId="52698993" w14:textId="68F9B495" w:rsidR="00763D0C" w:rsidRPr="004D3A30" w:rsidRDefault="00446C72" w:rsidP="00C43F3B">
            <w:pPr>
              <w:spacing w:line="276" w:lineRule="auto"/>
              <w:rPr>
                <w:sz w:val="26"/>
                <w:szCs w:val="26"/>
                <w:lang w:eastAsia="zh-CN"/>
              </w:rPr>
            </w:pPr>
            <w:r>
              <w:rPr>
                <w:sz w:val="26"/>
                <w:szCs w:val="26"/>
                <w:lang w:eastAsia="zh-CN"/>
              </w:rPr>
              <w:t>January 2024</w:t>
            </w:r>
          </w:p>
        </w:tc>
      </w:tr>
      <w:tr w:rsidR="000D2A4A" w:rsidRPr="001C471C" w14:paraId="35E16E18" w14:textId="77777777" w:rsidTr="180CFA01">
        <w:tc>
          <w:tcPr>
            <w:tcW w:w="3321" w:type="dxa"/>
          </w:tcPr>
          <w:p w14:paraId="78913C8E" w14:textId="10F566F1" w:rsidR="00763D0C" w:rsidRPr="004D3A30" w:rsidRDefault="002538D0" w:rsidP="000B2DD6">
            <w:pPr>
              <w:spacing w:line="276" w:lineRule="auto"/>
              <w:rPr>
                <w:b/>
                <w:bCs/>
                <w:sz w:val="26"/>
                <w:szCs w:val="26"/>
                <w:lang w:eastAsia="zh-CN"/>
              </w:rPr>
            </w:pPr>
            <w:r w:rsidRPr="004D3A30">
              <w:rPr>
                <w:b/>
                <w:bCs/>
                <w:sz w:val="26"/>
                <w:szCs w:val="26"/>
                <w:lang w:eastAsia="zh-CN"/>
              </w:rPr>
              <w:lastRenderedPageBreak/>
              <w:t>Announcement of Results</w:t>
            </w:r>
          </w:p>
        </w:tc>
        <w:tc>
          <w:tcPr>
            <w:tcW w:w="6513" w:type="dxa"/>
          </w:tcPr>
          <w:p w14:paraId="76CD1D14" w14:textId="12907346" w:rsidR="002B6A50" w:rsidRPr="004D3A30" w:rsidRDefault="0016577E" w:rsidP="000B2DD6">
            <w:pPr>
              <w:spacing w:line="276" w:lineRule="auto"/>
              <w:rPr>
                <w:sz w:val="26"/>
                <w:szCs w:val="26"/>
                <w:lang w:eastAsia="zh-CN"/>
              </w:rPr>
            </w:pPr>
            <w:r>
              <w:rPr>
                <w:sz w:val="26"/>
                <w:szCs w:val="26"/>
                <w:lang w:eastAsia="zh-CN"/>
              </w:rPr>
              <w:t>Late</w:t>
            </w:r>
            <w:r w:rsidR="00446C72">
              <w:rPr>
                <w:sz w:val="26"/>
                <w:szCs w:val="26"/>
                <w:lang w:eastAsia="zh-CN"/>
              </w:rPr>
              <w:t xml:space="preserve"> </w:t>
            </w:r>
            <w:r w:rsidR="00B43D15">
              <w:rPr>
                <w:sz w:val="26"/>
                <w:szCs w:val="26"/>
                <w:lang w:eastAsia="zh-CN"/>
              </w:rPr>
              <w:t>January 2024</w:t>
            </w:r>
          </w:p>
        </w:tc>
      </w:tr>
    </w:tbl>
    <w:p w14:paraId="3940A310" w14:textId="77777777" w:rsidR="00DE341E" w:rsidRDefault="00DE341E" w:rsidP="00763D0C">
      <w:pPr>
        <w:rPr>
          <w:lang w:eastAsia="zh-CN"/>
        </w:rPr>
      </w:pPr>
    </w:p>
    <w:p w14:paraId="69405683" w14:textId="4491C206" w:rsidR="00DE341E" w:rsidRDefault="00DE341E" w:rsidP="001B2117">
      <w:pPr>
        <w:pStyle w:val="Heading3"/>
        <w:numPr>
          <w:ilvl w:val="0"/>
          <w:numId w:val="11"/>
        </w:numPr>
        <w:rPr>
          <w:lang w:eastAsia="zh-CN"/>
        </w:rPr>
      </w:pPr>
      <w:r>
        <w:rPr>
          <w:lang w:eastAsia="zh-CN"/>
        </w:rPr>
        <w:t>Data Protection</w:t>
      </w:r>
    </w:p>
    <w:p w14:paraId="71D49AED" w14:textId="77777777" w:rsidR="002E3316" w:rsidRPr="001C471C" w:rsidRDefault="002E3316" w:rsidP="002E3316">
      <w:pPr>
        <w:ind w:left="360"/>
        <w:rPr>
          <w:sz w:val="26"/>
          <w:szCs w:val="26"/>
          <w:lang w:eastAsia="zh-CN"/>
        </w:rPr>
      </w:pPr>
      <w:r w:rsidRPr="001C471C">
        <w:rPr>
          <w:sz w:val="26"/>
          <w:szCs w:val="26"/>
          <w:lang w:eastAsia="zh-CN"/>
        </w:rPr>
        <w:t xml:space="preserve">The British Council will use the information that you are providing in connection with processing your application under the International Science Partnerships Fund (ISPF) programme. The legal basis for processing your information is your agreement with our terms and conditions of application. </w:t>
      </w:r>
    </w:p>
    <w:p w14:paraId="04485B41" w14:textId="77777777" w:rsidR="002E3316" w:rsidRPr="001C471C" w:rsidRDefault="002E3316" w:rsidP="002E3316">
      <w:pPr>
        <w:ind w:left="360"/>
        <w:rPr>
          <w:sz w:val="26"/>
          <w:szCs w:val="26"/>
          <w:lang w:eastAsia="zh-CN"/>
        </w:rPr>
      </w:pPr>
      <w:r w:rsidRPr="001C471C">
        <w:rPr>
          <w:sz w:val="26"/>
          <w:szCs w:val="26"/>
          <w:lang w:eastAsia="zh-CN"/>
        </w:rPr>
        <w:t xml:space="preserve">Your information will be used in making any consequential grant, grant payment, and for monitoring and reporting purposes. </w:t>
      </w:r>
    </w:p>
    <w:p w14:paraId="66E1887B" w14:textId="77777777" w:rsidR="002E3316" w:rsidRPr="001C471C" w:rsidRDefault="002E3316" w:rsidP="002E3316">
      <w:pPr>
        <w:ind w:left="360"/>
        <w:rPr>
          <w:sz w:val="26"/>
          <w:szCs w:val="26"/>
          <w:lang w:eastAsia="zh-CN"/>
        </w:rPr>
      </w:pPr>
      <w:r w:rsidRPr="001C471C">
        <w:rPr>
          <w:sz w:val="26"/>
          <w:szCs w:val="26"/>
          <w:lang w:eastAsia="zh-CN"/>
        </w:rPr>
        <w:t xml:space="preserve">We will need to share necessary data with application reviewers and panel members contracted by the British Council, international partners, the funder UK Department of Science, Innovation &amp; Technology (DSIT) and contracted external evaluators (as required). Organisation details, where collected, are used for monitoring and evaluation and statistical purposes. Equality data and geographical information, where collected, is used solely in preparing statistical reports.  </w:t>
      </w:r>
    </w:p>
    <w:p w14:paraId="5B6A6DAF" w14:textId="77777777" w:rsidR="002E3316" w:rsidRPr="001C471C" w:rsidRDefault="002E3316" w:rsidP="002E3316">
      <w:pPr>
        <w:ind w:left="360"/>
        <w:rPr>
          <w:sz w:val="26"/>
          <w:szCs w:val="26"/>
          <w:lang w:eastAsia="zh-CN"/>
        </w:rPr>
      </w:pPr>
      <w:r w:rsidRPr="001C471C">
        <w:rPr>
          <w:sz w:val="26"/>
          <w:szCs w:val="26"/>
          <w:lang w:eastAsia="zh-CN"/>
        </w:rPr>
        <w:t xml:space="preserve">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w:t>
      </w:r>
    </w:p>
    <w:p w14:paraId="1E8D44E8" w14:textId="4967E4CF" w:rsidR="00B239B4" w:rsidRDefault="002E3316" w:rsidP="00697BDB">
      <w:pPr>
        <w:ind w:left="360"/>
        <w:rPr>
          <w:lang w:eastAsia="zh-CN"/>
        </w:rPr>
      </w:pPr>
      <w:r w:rsidRPr="001C471C">
        <w:rPr>
          <w:sz w:val="26"/>
          <w:szCs w:val="26"/>
          <w:lang w:eastAsia="zh-CN"/>
        </w:rPr>
        <w:t>If you have concerns about how we have used your personal information, you also have the right to complain to a privacy regulator. For further detailed information on how we process personal information, please refer to the privacy section of our website, www.BritishCouncil.org/privacy-cookies/data-protection or contact your local British Council office (ISPF Team). We will keep your information for a period of 7 years from the date of your last activity under the ISPF programme.</w:t>
      </w:r>
      <w:r>
        <w:rPr>
          <w:lang w:eastAsia="zh-CN"/>
        </w:rPr>
        <w:t xml:space="preserve"> </w:t>
      </w:r>
      <w:bookmarkEnd w:id="0"/>
      <w:bookmarkEnd w:id="1"/>
      <w:r w:rsidR="00084D0B">
        <w:rPr>
          <w:lang w:eastAsia="zh-CN"/>
        </w:rPr>
        <w:br w:type="page"/>
      </w:r>
    </w:p>
    <w:p w14:paraId="4241F612" w14:textId="183E0688" w:rsidR="00956AA4" w:rsidRDefault="00956AA4" w:rsidP="00956AA4">
      <w:pPr>
        <w:ind w:left="360"/>
        <w:rPr>
          <w:lang w:eastAsia="zh-CN"/>
        </w:rPr>
        <w:sectPr w:rsidR="00956AA4" w:rsidSect="006E088E">
          <w:headerReference w:type="default" r:id="rId12"/>
          <w:footerReference w:type="even" r:id="rId13"/>
          <w:footerReference w:type="default" r:id="rId14"/>
          <w:footerReference w:type="first" r:id="rId15"/>
          <w:pgSz w:w="11906" w:h="16838"/>
          <w:pgMar w:top="1418" w:right="851" w:bottom="1701" w:left="851" w:header="851" w:footer="851" w:gutter="0"/>
          <w:cols w:space="708"/>
          <w:docGrid w:linePitch="360"/>
        </w:sectPr>
      </w:pPr>
    </w:p>
    <w:tbl>
      <w:tblPr>
        <w:tblStyle w:val="TableGrid"/>
        <w:tblW w:w="13603" w:type="dxa"/>
        <w:tblLook w:val="04A0" w:firstRow="1" w:lastRow="0" w:firstColumn="1" w:lastColumn="0" w:noHBand="0" w:noVBand="1"/>
      </w:tblPr>
      <w:tblGrid>
        <w:gridCol w:w="1892"/>
        <w:gridCol w:w="11711"/>
      </w:tblGrid>
      <w:tr w:rsidR="00956AA4" w:rsidRPr="009238F7" w14:paraId="02418694" w14:textId="77777777" w:rsidTr="000B2DD6">
        <w:tc>
          <w:tcPr>
            <w:tcW w:w="13603" w:type="dxa"/>
            <w:gridSpan w:val="2"/>
          </w:tcPr>
          <w:p w14:paraId="297CCA38" w14:textId="2FE32B3A" w:rsidR="00956AA4" w:rsidRPr="009238F7" w:rsidRDefault="00956AA4" w:rsidP="000B2DD6">
            <w:pPr>
              <w:rPr>
                <w:rFonts w:ascii="Arial" w:hAnsi="Arial" w:cs="Arial"/>
                <w:b/>
                <w:bCs/>
                <w:sz w:val="26"/>
                <w:szCs w:val="26"/>
              </w:rPr>
            </w:pPr>
            <w:r>
              <w:rPr>
                <w:rFonts w:ascii="Arial" w:hAnsi="Arial" w:cs="Arial" w:hint="eastAsia"/>
                <w:b/>
                <w:bCs/>
                <w:sz w:val="26"/>
                <w:szCs w:val="26"/>
                <w:lang w:eastAsia="zh-CN"/>
              </w:rPr>
              <w:lastRenderedPageBreak/>
              <w:t>Annex</w:t>
            </w:r>
            <w:r>
              <w:rPr>
                <w:rFonts w:ascii="Arial" w:hAnsi="Arial" w:cs="Arial"/>
                <w:b/>
                <w:bCs/>
                <w:sz w:val="26"/>
                <w:szCs w:val="26"/>
              </w:rPr>
              <w:t xml:space="preserve">: Draft </w:t>
            </w:r>
            <w:r w:rsidRPr="009238F7">
              <w:rPr>
                <w:rFonts w:ascii="Arial" w:hAnsi="Arial" w:cs="Arial"/>
                <w:b/>
                <w:bCs/>
                <w:sz w:val="26"/>
                <w:szCs w:val="26"/>
              </w:rPr>
              <w:t>Programmes</w:t>
            </w:r>
            <w:r>
              <w:rPr>
                <w:rFonts w:ascii="Arial" w:hAnsi="Arial" w:cs="Arial"/>
                <w:b/>
                <w:bCs/>
                <w:sz w:val="26"/>
                <w:szCs w:val="26"/>
              </w:rPr>
              <w:t xml:space="preserve"> for Reference</w:t>
            </w:r>
          </w:p>
        </w:tc>
      </w:tr>
      <w:tr w:rsidR="006F3838" w:rsidRPr="009238F7" w14:paraId="25095FED" w14:textId="77777777" w:rsidTr="00F753B4">
        <w:trPr>
          <w:trHeight w:val="582"/>
        </w:trPr>
        <w:tc>
          <w:tcPr>
            <w:tcW w:w="1892" w:type="dxa"/>
            <w:vMerge w:val="restart"/>
            <w:vAlign w:val="center"/>
          </w:tcPr>
          <w:p w14:paraId="26D49516"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Day 0 – Registration and Welcome Dinner</w:t>
            </w:r>
          </w:p>
        </w:tc>
        <w:tc>
          <w:tcPr>
            <w:tcW w:w="11711" w:type="dxa"/>
          </w:tcPr>
          <w:p w14:paraId="4468451C" w14:textId="77777777" w:rsidR="006F3838" w:rsidRPr="006F3838" w:rsidRDefault="006F3838" w:rsidP="000B2DD6">
            <w:pPr>
              <w:rPr>
                <w:rFonts w:ascii="Arial" w:hAnsi="Arial" w:cs="Arial"/>
                <w:b/>
                <w:bCs/>
                <w:sz w:val="26"/>
                <w:szCs w:val="26"/>
              </w:rPr>
            </w:pPr>
            <w:r w:rsidRPr="006F3838">
              <w:rPr>
                <w:rFonts w:ascii="Arial" w:hAnsi="Arial" w:cs="Arial"/>
                <w:b/>
                <w:bCs/>
                <w:sz w:val="26"/>
                <w:szCs w:val="26"/>
              </w:rPr>
              <w:t>Registration</w:t>
            </w:r>
          </w:p>
        </w:tc>
      </w:tr>
      <w:tr w:rsidR="006F3838" w:rsidRPr="009238F7" w14:paraId="63494BF9" w14:textId="77777777" w:rsidTr="006F3838">
        <w:tc>
          <w:tcPr>
            <w:tcW w:w="1892" w:type="dxa"/>
            <w:vMerge/>
            <w:vAlign w:val="center"/>
          </w:tcPr>
          <w:p w14:paraId="73B1CD9A" w14:textId="77777777" w:rsidR="006F3838" w:rsidRPr="009238F7" w:rsidRDefault="006F3838" w:rsidP="000B2DD6">
            <w:pPr>
              <w:jc w:val="center"/>
              <w:rPr>
                <w:rFonts w:ascii="Arial" w:hAnsi="Arial" w:cs="Arial"/>
                <w:b/>
                <w:bCs/>
                <w:sz w:val="26"/>
                <w:szCs w:val="26"/>
              </w:rPr>
            </w:pPr>
          </w:p>
        </w:tc>
        <w:tc>
          <w:tcPr>
            <w:tcW w:w="11711" w:type="dxa"/>
          </w:tcPr>
          <w:p w14:paraId="07298A3B" w14:textId="77777777" w:rsidR="006F3838" w:rsidRPr="006F3838" w:rsidRDefault="006F3838" w:rsidP="000B2DD6">
            <w:pPr>
              <w:rPr>
                <w:rFonts w:ascii="Arial" w:hAnsi="Arial" w:cs="Arial"/>
                <w:b/>
                <w:bCs/>
                <w:sz w:val="26"/>
                <w:szCs w:val="26"/>
              </w:rPr>
            </w:pPr>
            <w:r w:rsidRPr="006F3838">
              <w:rPr>
                <w:rFonts w:ascii="Arial" w:hAnsi="Arial" w:cs="Arial"/>
                <w:b/>
                <w:bCs/>
                <w:sz w:val="26"/>
                <w:szCs w:val="26"/>
              </w:rPr>
              <w:t>Welcome Dinner</w:t>
            </w:r>
          </w:p>
        </w:tc>
      </w:tr>
      <w:tr w:rsidR="006F3838" w:rsidRPr="009238F7" w14:paraId="1FF0FC1C" w14:textId="77777777" w:rsidTr="006F3838">
        <w:tc>
          <w:tcPr>
            <w:tcW w:w="1892" w:type="dxa"/>
            <w:vMerge w:val="restart"/>
            <w:vAlign w:val="center"/>
          </w:tcPr>
          <w:p w14:paraId="0DF47570"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Day 1 –</w:t>
            </w:r>
          </w:p>
          <w:p w14:paraId="764A0554" w14:textId="77777777" w:rsidR="006F3838" w:rsidRPr="009238F7" w:rsidRDefault="006F3838" w:rsidP="000B2DD6">
            <w:pPr>
              <w:jc w:val="center"/>
              <w:rPr>
                <w:rFonts w:ascii="Arial" w:hAnsi="Arial" w:cs="Arial"/>
                <w:b/>
                <w:bCs/>
                <w:sz w:val="26"/>
                <w:szCs w:val="26"/>
              </w:rPr>
            </w:pPr>
            <w:r w:rsidRPr="00AA2D1A">
              <w:rPr>
                <w:rFonts w:ascii="Arial" w:hAnsi="Arial" w:cs="Arial"/>
                <w:b/>
                <w:bCs/>
                <w:sz w:val="26"/>
                <w:szCs w:val="26"/>
              </w:rPr>
              <w:t xml:space="preserve">Early Career Researcher Symposium </w:t>
            </w:r>
          </w:p>
        </w:tc>
        <w:tc>
          <w:tcPr>
            <w:tcW w:w="11711" w:type="dxa"/>
          </w:tcPr>
          <w:p w14:paraId="629A013F" w14:textId="5F53518F" w:rsidR="006F3838" w:rsidRPr="006F3838" w:rsidRDefault="006F3838" w:rsidP="006F3838">
            <w:pPr>
              <w:rPr>
                <w:rFonts w:ascii="Arial" w:hAnsi="Arial" w:cs="Arial"/>
                <w:b/>
                <w:bCs/>
                <w:sz w:val="26"/>
                <w:szCs w:val="26"/>
              </w:rPr>
            </w:pPr>
            <w:r w:rsidRPr="009238F7">
              <w:rPr>
                <w:rFonts w:ascii="Arial" w:hAnsi="Arial" w:cs="Arial"/>
                <w:b/>
                <w:bCs/>
                <w:sz w:val="26"/>
                <w:szCs w:val="26"/>
              </w:rPr>
              <w:t>Welcome Speech</w:t>
            </w:r>
            <w:r w:rsidR="00147EBC">
              <w:rPr>
                <w:rFonts w:ascii="Arial" w:hAnsi="Arial" w:cs="Arial"/>
                <w:b/>
                <w:bCs/>
                <w:sz w:val="26"/>
                <w:szCs w:val="26"/>
              </w:rPr>
              <w:t xml:space="preserve"> by British Council</w:t>
            </w:r>
          </w:p>
        </w:tc>
      </w:tr>
      <w:tr w:rsidR="006F3838" w:rsidRPr="009238F7" w14:paraId="44863608" w14:textId="77777777" w:rsidTr="006F3838">
        <w:tc>
          <w:tcPr>
            <w:tcW w:w="1892" w:type="dxa"/>
            <w:vMerge/>
          </w:tcPr>
          <w:p w14:paraId="7B048DBE" w14:textId="77777777" w:rsidR="006F3838" w:rsidRPr="009238F7" w:rsidRDefault="006F3838" w:rsidP="000B2DD6">
            <w:pPr>
              <w:rPr>
                <w:rFonts w:ascii="Arial" w:hAnsi="Arial" w:cs="Arial"/>
                <w:b/>
                <w:bCs/>
                <w:sz w:val="26"/>
                <w:szCs w:val="26"/>
              </w:rPr>
            </w:pPr>
          </w:p>
        </w:tc>
        <w:tc>
          <w:tcPr>
            <w:tcW w:w="11711" w:type="dxa"/>
          </w:tcPr>
          <w:p w14:paraId="1453A65C" w14:textId="79441381" w:rsidR="006F3838" w:rsidRPr="006F3838" w:rsidRDefault="006F3838" w:rsidP="006F3838">
            <w:pPr>
              <w:rPr>
                <w:rFonts w:ascii="Arial" w:hAnsi="Arial" w:cs="Arial"/>
                <w:b/>
                <w:bCs/>
                <w:sz w:val="26"/>
                <w:szCs w:val="26"/>
              </w:rPr>
            </w:pPr>
            <w:r w:rsidRPr="009238F7">
              <w:rPr>
                <w:rFonts w:ascii="Arial" w:hAnsi="Arial" w:cs="Arial"/>
                <w:b/>
                <w:bCs/>
                <w:sz w:val="26"/>
                <w:szCs w:val="26"/>
              </w:rPr>
              <w:t>Keynote Speech/Presentation</w:t>
            </w:r>
            <w:r w:rsidR="00147EBC">
              <w:rPr>
                <w:rFonts w:ascii="Arial" w:hAnsi="Arial" w:cs="Arial"/>
                <w:b/>
                <w:bCs/>
                <w:sz w:val="26"/>
                <w:szCs w:val="26"/>
              </w:rPr>
              <w:t xml:space="preserve"> by</w:t>
            </w:r>
            <w:r w:rsidRPr="009238F7">
              <w:rPr>
                <w:rFonts w:ascii="Arial" w:hAnsi="Arial" w:cs="Arial"/>
                <w:b/>
                <w:bCs/>
                <w:sz w:val="26"/>
                <w:szCs w:val="26"/>
              </w:rPr>
              <w:t xml:space="preserve"> </w:t>
            </w:r>
            <w:r>
              <w:rPr>
                <w:rFonts w:ascii="Arial" w:hAnsi="Arial" w:cs="Arial"/>
                <w:b/>
                <w:bCs/>
                <w:sz w:val="26"/>
                <w:szCs w:val="26"/>
              </w:rPr>
              <w:t xml:space="preserve">Funder </w:t>
            </w:r>
            <w:r w:rsidRPr="009238F7">
              <w:rPr>
                <w:rFonts w:ascii="Arial" w:hAnsi="Arial" w:cs="Arial"/>
                <w:b/>
                <w:bCs/>
                <w:sz w:val="26"/>
                <w:szCs w:val="26"/>
              </w:rPr>
              <w:t>and Partner Organisations</w:t>
            </w:r>
          </w:p>
        </w:tc>
      </w:tr>
      <w:tr w:rsidR="006F3838" w:rsidRPr="009238F7" w14:paraId="38B6DC48" w14:textId="77777777" w:rsidTr="006F3838">
        <w:tc>
          <w:tcPr>
            <w:tcW w:w="1892" w:type="dxa"/>
            <w:vMerge/>
          </w:tcPr>
          <w:p w14:paraId="6BD3B7B5" w14:textId="77777777" w:rsidR="006F3838" w:rsidRPr="009238F7" w:rsidRDefault="006F3838" w:rsidP="000B2DD6">
            <w:pPr>
              <w:rPr>
                <w:rFonts w:ascii="Arial" w:hAnsi="Arial" w:cs="Arial"/>
                <w:b/>
                <w:bCs/>
                <w:sz w:val="26"/>
                <w:szCs w:val="26"/>
              </w:rPr>
            </w:pPr>
          </w:p>
        </w:tc>
        <w:tc>
          <w:tcPr>
            <w:tcW w:w="11711" w:type="dxa"/>
          </w:tcPr>
          <w:p w14:paraId="343B7CB0" w14:textId="77777777" w:rsidR="006F3838" w:rsidRPr="009238F7" w:rsidRDefault="006F3838" w:rsidP="000B2DD6">
            <w:pPr>
              <w:rPr>
                <w:rFonts w:ascii="Arial" w:hAnsi="Arial" w:cs="Arial"/>
                <w:b/>
                <w:bCs/>
                <w:sz w:val="26"/>
                <w:szCs w:val="26"/>
              </w:rPr>
            </w:pPr>
            <w:r w:rsidRPr="009238F7">
              <w:rPr>
                <w:rFonts w:ascii="Arial" w:hAnsi="Arial" w:cs="Arial"/>
                <w:b/>
                <w:bCs/>
                <w:sz w:val="26"/>
                <w:szCs w:val="26"/>
              </w:rPr>
              <w:t>Lunch</w:t>
            </w:r>
          </w:p>
        </w:tc>
      </w:tr>
      <w:tr w:rsidR="006F3838" w:rsidRPr="009238F7" w14:paraId="74E7F72E" w14:textId="77777777" w:rsidTr="006F3838">
        <w:tc>
          <w:tcPr>
            <w:tcW w:w="1892" w:type="dxa"/>
            <w:vMerge/>
          </w:tcPr>
          <w:p w14:paraId="5A2D825B" w14:textId="77777777" w:rsidR="006F3838" w:rsidRPr="009238F7" w:rsidRDefault="006F3838" w:rsidP="000B2DD6">
            <w:pPr>
              <w:rPr>
                <w:rFonts w:ascii="Arial" w:hAnsi="Arial" w:cs="Arial"/>
                <w:b/>
                <w:bCs/>
                <w:sz w:val="26"/>
                <w:szCs w:val="26"/>
              </w:rPr>
            </w:pPr>
          </w:p>
        </w:tc>
        <w:tc>
          <w:tcPr>
            <w:tcW w:w="11711" w:type="dxa"/>
          </w:tcPr>
          <w:p w14:paraId="7C7C3EAC" w14:textId="607A91F5" w:rsidR="006F3838" w:rsidRPr="00F753B4" w:rsidRDefault="006F3838" w:rsidP="00F753B4">
            <w:pPr>
              <w:rPr>
                <w:rFonts w:ascii="Arial" w:hAnsi="Arial" w:cs="Arial"/>
                <w:b/>
                <w:bCs/>
                <w:sz w:val="26"/>
                <w:szCs w:val="26"/>
              </w:rPr>
            </w:pPr>
            <w:r w:rsidRPr="009238F7">
              <w:rPr>
                <w:rFonts w:ascii="Arial" w:hAnsi="Arial" w:cs="Arial"/>
                <w:b/>
                <w:bCs/>
                <w:sz w:val="26"/>
                <w:szCs w:val="26"/>
              </w:rPr>
              <w:t xml:space="preserve">Afternoon </w:t>
            </w:r>
            <w:r>
              <w:rPr>
                <w:rFonts w:ascii="Arial" w:hAnsi="Arial" w:cs="Arial"/>
                <w:b/>
                <w:bCs/>
                <w:sz w:val="26"/>
                <w:szCs w:val="26"/>
              </w:rPr>
              <w:t>Ice Breaking/Introduction</w:t>
            </w:r>
            <w:r w:rsidRPr="009238F7">
              <w:rPr>
                <w:rFonts w:ascii="Arial" w:hAnsi="Arial" w:cs="Arial"/>
                <w:b/>
                <w:bCs/>
                <w:sz w:val="26"/>
                <w:szCs w:val="26"/>
              </w:rPr>
              <w:t xml:space="preserve"> Session </w:t>
            </w:r>
          </w:p>
        </w:tc>
      </w:tr>
      <w:tr w:rsidR="006F3838" w:rsidRPr="009238F7" w14:paraId="426F9C09" w14:textId="77777777" w:rsidTr="006F3838">
        <w:tc>
          <w:tcPr>
            <w:tcW w:w="1892" w:type="dxa"/>
            <w:vMerge/>
          </w:tcPr>
          <w:p w14:paraId="02028BE9" w14:textId="77777777" w:rsidR="006F3838" w:rsidRPr="009238F7" w:rsidRDefault="006F3838" w:rsidP="000B2DD6">
            <w:pPr>
              <w:rPr>
                <w:rFonts w:ascii="Arial" w:hAnsi="Arial" w:cs="Arial"/>
                <w:b/>
                <w:bCs/>
                <w:sz w:val="26"/>
                <w:szCs w:val="26"/>
              </w:rPr>
            </w:pPr>
          </w:p>
        </w:tc>
        <w:tc>
          <w:tcPr>
            <w:tcW w:w="11711" w:type="dxa"/>
          </w:tcPr>
          <w:p w14:paraId="36BE2836" w14:textId="77777777" w:rsidR="006F3838" w:rsidRPr="00BF7F14" w:rsidRDefault="006F3838" w:rsidP="000B2DD6">
            <w:pPr>
              <w:rPr>
                <w:rFonts w:ascii="Arial" w:hAnsi="Arial" w:cs="Arial"/>
                <w:b/>
                <w:bCs/>
                <w:sz w:val="26"/>
                <w:szCs w:val="26"/>
              </w:rPr>
            </w:pPr>
            <w:r w:rsidRPr="00BF7F14">
              <w:rPr>
                <w:rFonts w:ascii="Arial" w:hAnsi="Arial" w:cs="Arial"/>
                <w:b/>
                <w:bCs/>
                <w:sz w:val="26"/>
                <w:szCs w:val="26"/>
              </w:rPr>
              <w:t>Dinner</w:t>
            </w:r>
          </w:p>
        </w:tc>
      </w:tr>
      <w:tr w:rsidR="006F3838" w:rsidRPr="009238F7" w14:paraId="40BA36B7" w14:textId="77777777" w:rsidTr="00F753B4">
        <w:trPr>
          <w:trHeight w:val="660"/>
        </w:trPr>
        <w:tc>
          <w:tcPr>
            <w:tcW w:w="1892" w:type="dxa"/>
            <w:vMerge w:val="restart"/>
            <w:vAlign w:val="center"/>
          </w:tcPr>
          <w:p w14:paraId="4EC1DB83"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Day 2 –</w:t>
            </w:r>
          </w:p>
          <w:p w14:paraId="7E0F0D0C"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 xml:space="preserve">Early Career Researcher Symposium </w:t>
            </w:r>
          </w:p>
        </w:tc>
        <w:tc>
          <w:tcPr>
            <w:tcW w:w="11711" w:type="dxa"/>
          </w:tcPr>
          <w:p w14:paraId="22748B1C" w14:textId="5343C005" w:rsidR="006F3838" w:rsidRPr="009238F7" w:rsidRDefault="006F3838" w:rsidP="000B2DD6">
            <w:pPr>
              <w:rPr>
                <w:rFonts w:ascii="Arial" w:hAnsi="Arial" w:cs="Arial"/>
                <w:b/>
                <w:bCs/>
                <w:sz w:val="26"/>
                <w:szCs w:val="26"/>
              </w:rPr>
            </w:pPr>
            <w:r w:rsidRPr="009238F7">
              <w:rPr>
                <w:rFonts w:ascii="Arial" w:hAnsi="Arial" w:cs="Arial"/>
                <w:b/>
                <w:bCs/>
                <w:sz w:val="26"/>
                <w:szCs w:val="26"/>
              </w:rPr>
              <w:t>Keynote Lectures/Speeches</w:t>
            </w:r>
            <w:r>
              <w:rPr>
                <w:rFonts w:ascii="Arial" w:hAnsi="Arial" w:cs="Arial"/>
                <w:b/>
                <w:bCs/>
                <w:sz w:val="26"/>
                <w:szCs w:val="26"/>
              </w:rPr>
              <w:t xml:space="preserve"> by Leading and Senior Researchers</w:t>
            </w:r>
          </w:p>
        </w:tc>
      </w:tr>
      <w:tr w:rsidR="006F3838" w:rsidRPr="009238F7" w14:paraId="14FC9BF8" w14:textId="77777777" w:rsidTr="00F753B4">
        <w:trPr>
          <w:trHeight w:val="652"/>
        </w:trPr>
        <w:tc>
          <w:tcPr>
            <w:tcW w:w="1892" w:type="dxa"/>
            <w:vMerge/>
            <w:vAlign w:val="center"/>
          </w:tcPr>
          <w:p w14:paraId="28534EAF" w14:textId="77777777" w:rsidR="006F3838" w:rsidRPr="009238F7" w:rsidRDefault="006F3838" w:rsidP="000B2DD6">
            <w:pPr>
              <w:jc w:val="center"/>
              <w:rPr>
                <w:rFonts w:ascii="Arial" w:hAnsi="Arial" w:cs="Arial"/>
                <w:b/>
                <w:bCs/>
                <w:sz w:val="26"/>
                <w:szCs w:val="26"/>
              </w:rPr>
            </w:pPr>
          </w:p>
        </w:tc>
        <w:tc>
          <w:tcPr>
            <w:tcW w:w="11711" w:type="dxa"/>
          </w:tcPr>
          <w:p w14:paraId="15422BA6" w14:textId="47D99182" w:rsidR="006F3838" w:rsidRPr="00F753B4" w:rsidRDefault="006F3838" w:rsidP="00F753B4">
            <w:pPr>
              <w:rPr>
                <w:rFonts w:ascii="Arial" w:hAnsi="Arial" w:cs="Arial"/>
                <w:b/>
                <w:bCs/>
                <w:sz w:val="26"/>
                <w:szCs w:val="26"/>
              </w:rPr>
            </w:pPr>
            <w:r>
              <w:rPr>
                <w:rFonts w:ascii="Arial" w:hAnsi="Arial" w:cs="Arial"/>
                <w:b/>
                <w:bCs/>
                <w:sz w:val="26"/>
                <w:szCs w:val="26"/>
              </w:rPr>
              <w:t>4</w:t>
            </w:r>
            <w:r w:rsidRPr="009238F7">
              <w:rPr>
                <w:rFonts w:ascii="Arial" w:hAnsi="Arial" w:cs="Arial"/>
                <w:b/>
                <w:bCs/>
                <w:sz w:val="26"/>
                <w:szCs w:val="26"/>
              </w:rPr>
              <w:t xml:space="preserve"> Academic Panels on Specific Topics of Interests</w:t>
            </w:r>
          </w:p>
        </w:tc>
      </w:tr>
      <w:tr w:rsidR="006F3838" w:rsidRPr="009238F7" w14:paraId="004BF361" w14:textId="77777777" w:rsidTr="006F3838">
        <w:tc>
          <w:tcPr>
            <w:tcW w:w="1892" w:type="dxa"/>
            <w:vMerge/>
            <w:vAlign w:val="center"/>
          </w:tcPr>
          <w:p w14:paraId="39F82FDE" w14:textId="77777777" w:rsidR="006F3838" w:rsidRPr="009238F7" w:rsidRDefault="006F3838" w:rsidP="000B2DD6">
            <w:pPr>
              <w:jc w:val="center"/>
              <w:rPr>
                <w:rFonts w:ascii="Arial" w:hAnsi="Arial" w:cs="Arial"/>
                <w:b/>
                <w:bCs/>
                <w:sz w:val="26"/>
                <w:szCs w:val="26"/>
              </w:rPr>
            </w:pPr>
          </w:p>
        </w:tc>
        <w:tc>
          <w:tcPr>
            <w:tcW w:w="11711" w:type="dxa"/>
          </w:tcPr>
          <w:p w14:paraId="01512906" w14:textId="77777777" w:rsidR="006F3838" w:rsidRPr="00BF7F14" w:rsidRDefault="006F3838" w:rsidP="000B2DD6">
            <w:pPr>
              <w:rPr>
                <w:rFonts w:ascii="Arial" w:hAnsi="Arial" w:cs="Arial"/>
                <w:b/>
                <w:bCs/>
                <w:sz w:val="26"/>
                <w:szCs w:val="26"/>
              </w:rPr>
            </w:pPr>
            <w:r w:rsidRPr="00BF7F14">
              <w:rPr>
                <w:rFonts w:ascii="Arial" w:hAnsi="Arial" w:cs="Arial"/>
                <w:b/>
                <w:bCs/>
                <w:sz w:val="26"/>
                <w:szCs w:val="26"/>
              </w:rPr>
              <w:t>Networking Activities and Dinner</w:t>
            </w:r>
          </w:p>
        </w:tc>
      </w:tr>
      <w:tr w:rsidR="006F3838" w:rsidRPr="009238F7" w14:paraId="10257F1B" w14:textId="77777777" w:rsidTr="00F753B4">
        <w:trPr>
          <w:trHeight w:val="628"/>
        </w:trPr>
        <w:tc>
          <w:tcPr>
            <w:tcW w:w="1892" w:type="dxa"/>
            <w:vMerge w:val="restart"/>
            <w:vAlign w:val="center"/>
          </w:tcPr>
          <w:p w14:paraId="7CC47FA1"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Day 3 –</w:t>
            </w:r>
          </w:p>
          <w:p w14:paraId="19612C34" w14:textId="77777777" w:rsidR="006F3838" w:rsidRPr="009238F7" w:rsidRDefault="006F3838" w:rsidP="000B2DD6">
            <w:pPr>
              <w:jc w:val="center"/>
              <w:rPr>
                <w:rFonts w:ascii="Arial" w:hAnsi="Arial" w:cs="Arial"/>
                <w:b/>
                <w:bCs/>
                <w:sz w:val="26"/>
                <w:szCs w:val="26"/>
              </w:rPr>
            </w:pPr>
            <w:r w:rsidRPr="009238F7">
              <w:rPr>
                <w:rFonts w:ascii="Arial" w:hAnsi="Arial" w:cs="Arial"/>
                <w:b/>
                <w:bCs/>
                <w:sz w:val="26"/>
                <w:szCs w:val="26"/>
              </w:rPr>
              <w:t>Visits to Universities and Research Centres</w:t>
            </w:r>
          </w:p>
        </w:tc>
        <w:tc>
          <w:tcPr>
            <w:tcW w:w="11711" w:type="dxa"/>
          </w:tcPr>
          <w:p w14:paraId="0AD73E72" w14:textId="0FDA195A" w:rsidR="006F3838" w:rsidRPr="00F753B4" w:rsidRDefault="006F3838" w:rsidP="00F753B4">
            <w:pPr>
              <w:rPr>
                <w:rFonts w:ascii="Arial" w:hAnsi="Arial" w:cs="Arial"/>
                <w:b/>
                <w:bCs/>
                <w:sz w:val="26"/>
                <w:szCs w:val="26"/>
              </w:rPr>
            </w:pPr>
            <w:r w:rsidRPr="009238F7">
              <w:rPr>
                <w:rFonts w:ascii="Arial" w:hAnsi="Arial" w:cs="Arial"/>
                <w:b/>
                <w:bCs/>
                <w:sz w:val="26"/>
                <w:szCs w:val="26"/>
              </w:rPr>
              <w:t>Site Visits to Selected Universities or Research Centres</w:t>
            </w:r>
          </w:p>
        </w:tc>
      </w:tr>
      <w:tr w:rsidR="006F3838" w:rsidRPr="009238F7" w14:paraId="015B93AF" w14:textId="77777777" w:rsidTr="00F753B4">
        <w:trPr>
          <w:trHeight w:val="708"/>
        </w:trPr>
        <w:tc>
          <w:tcPr>
            <w:tcW w:w="1892" w:type="dxa"/>
            <w:vMerge/>
          </w:tcPr>
          <w:p w14:paraId="0989DD7E" w14:textId="77777777" w:rsidR="006F3838" w:rsidRPr="009238F7" w:rsidRDefault="006F3838" w:rsidP="000B2DD6">
            <w:pPr>
              <w:rPr>
                <w:rFonts w:ascii="Arial" w:hAnsi="Arial" w:cs="Arial"/>
                <w:sz w:val="26"/>
                <w:szCs w:val="26"/>
              </w:rPr>
            </w:pPr>
          </w:p>
        </w:tc>
        <w:tc>
          <w:tcPr>
            <w:tcW w:w="11711" w:type="dxa"/>
          </w:tcPr>
          <w:p w14:paraId="4F03A430" w14:textId="00404942" w:rsidR="006F3838" w:rsidRPr="00F753B4" w:rsidRDefault="006F3838" w:rsidP="00F753B4">
            <w:pPr>
              <w:rPr>
                <w:rFonts w:ascii="Arial" w:hAnsi="Arial" w:cs="Arial"/>
                <w:b/>
                <w:bCs/>
                <w:sz w:val="26"/>
                <w:szCs w:val="26"/>
              </w:rPr>
            </w:pPr>
            <w:r>
              <w:rPr>
                <w:rFonts w:ascii="Arial" w:hAnsi="Arial" w:cs="Arial"/>
                <w:b/>
                <w:bCs/>
                <w:sz w:val="26"/>
                <w:szCs w:val="26"/>
              </w:rPr>
              <w:t xml:space="preserve">Facilitated </w:t>
            </w:r>
            <w:r w:rsidRPr="009238F7">
              <w:rPr>
                <w:rFonts w:ascii="Arial" w:hAnsi="Arial" w:cs="Arial"/>
                <w:b/>
                <w:bCs/>
                <w:sz w:val="26"/>
                <w:szCs w:val="26"/>
              </w:rPr>
              <w:t xml:space="preserve">Roundtable Discussions </w:t>
            </w:r>
          </w:p>
        </w:tc>
      </w:tr>
      <w:tr w:rsidR="006F3838" w:rsidRPr="009238F7" w14:paraId="1FC1AC72" w14:textId="77777777" w:rsidTr="006F3838">
        <w:tc>
          <w:tcPr>
            <w:tcW w:w="1892" w:type="dxa"/>
            <w:vMerge/>
          </w:tcPr>
          <w:p w14:paraId="313D5493" w14:textId="77777777" w:rsidR="006F3838" w:rsidRPr="009238F7" w:rsidRDefault="006F3838" w:rsidP="000B2DD6">
            <w:pPr>
              <w:rPr>
                <w:rFonts w:ascii="Arial" w:hAnsi="Arial" w:cs="Arial"/>
                <w:sz w:val="26"/>
                <w:szCs w:val="26"/>
              </w:rPr>
            </w:pPr>
          </w:p>
        </w:tc>
        <w:tc>
          <w:tcPr>
            <w:tcW w:w="11711" w:type="dxa"/>
          </w:tcPr>
          <w:p w14:paraId="3190756C" w14:textId="550FD6B4" w:rsidR="006F3838" w:rsidRPr="00F753B4" w:rsidRDefault="006F3838" w:rsidP="00F753B4">
            <w:pPr>
              <w:rPr>
                <w:rFonts w:ascii="Arial" w:hAnsi="Arial" w:cs="Arial"/>
                <w:b/>
                <w:bCs/>
                <w:sz w:val="26"/>
                <w:szCs w:val="26"/>
              </w:rPr>
            </w:pPr>
            <w:r w:rsidRPr="009238F7">
              <w:rPr>
                <w:rFonts w:ascii="Arial" w:hAnsi="Arial" w:cs="Arial"/>
                <w:b/>
                <w:bCs/>
                <w:sz w:val="26"/>
                <w:szCs w:val="26"/>
              </w:rPr>
              <w:t>Wrap-up Session and Closing Remarks</w:t>
            </w:r>
          </w:p>
        </w:tc>
      </w:tr>
    </w:tbl>
    <w:p w14:paraId="39B15D09" w14:textId="77777777" w:rsidR="00956AA4" w:rsidRDefault="00956AA4" w:rsidP="00956AA4">
      <w:pPr>
        <w:rPr>
          <w:lang w:eastAsia="zh-CN"/>
        </w:rPr>
      </w:pPr>
    </w:p>
    <w:sectPr w:rsidR="00956AA4" w:rsidSect="00821866">
      <w:pgSz w:w="16838" w:h="11906" w:orient="landscape"/>
      <w:pgMar w:top="851" w:right="1418" w:bottom="85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08DD" w14:textId="77777777" w:rsidR="006C535B" w:rsidRDefault="006C535B" w:rsidP="00501B09">
      <w:r>
        <w:separator/>
      </w:r>
    </w:p>
  </w:endnote>
  <w:endnote w:type="continuationSeparator" w:id="0">
    <w:p w14:paraId="2DFA5EB9" w14:textId="77777777" w:rsidR="006C535B" w:rsidRDefault="006C535B" w:rsidP="00501B09">
      <w:r>
        <w:continuationSeparator/>
      </w:r>
    </w:p>
  </w:endnote>
  <w:endnote w:type="continuationNotice" w:id="1">
    <w:p w14:paraId="0CD22A00" w14:textId="77777777" w:rsidR="006C535B" w:rsidRDefault="006C53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1CCD" w14:textId="77777777" w:rsidR="006A5C14" w:rsidRDefault="006A5C14" w:rsidP="000B2D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BFC701"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777A0500" w14:textId="77777777" w:rsidR="006A5C14" w:rsidRDefault="006A5C14" w:rsidP="000B2D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1ECAB0"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3637"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49BC" w14:textId="77777777" w:rsidR="006C535B" w:rsidRDefault="006C535B" w:rsidP="00501B09">
      <w:r>
        <w:separator/>
      </w:r>
    </w:p>
  </w:footnote>
  <w:footnote w:type="continuationSeparator" w:id="0">
    <w:p w14:paraId="1BCB0CA2" w14:textId="77777777" w:rsidR="006C535B" w:rsidRDefault="006C535B" w:rsidP="00501B09">
      <w:r>
        <w:continuationSeparator/>
      </w:r>
    </w:p>
  </w:footnote>
  <w:footnote w:type="continuationNotice" w:id="1">
    <w:p w14:paraId="25736917" w14:textId="77777777" w:rsidR="006C535B" w:rsidRDefault="006C53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4DCF" w14:textId="0BE21B56" w:rsidR="0093218F" w:rsidRDefault="00EA77B8">
    <w:pPr>
      <w:pStyle w:val="Header"/>
    </w:pPr>
    <w:r w:rsidRPr="00923227">
      <w:rPr>
        <w:noProof/>
      </w:rPr>
      <w:drawing>
        <wp:anchor distT="0" distB="0" distL="114300" distR="114300" simplePos="0" relativeHeight="251659264" behindDoc="0" locked="0" layoutInCell="1" allowOverlap="1" wp14:anchorId="7C3EB27E" wp14:editId="4B2BF781">
          <wp:simplePos x="0" y="0"/>
          <wp:positionH relativeFrom="column">
            <wp:posOffset>5138057</wp:posOffset>
          </wp:positionH>
          <wp:positionV relativeFrom="paragraph">
            <wp:posOffset>-65314</wp:posOffset>
          </wp:positionV>
          <wp:extent cx="1276350" cy="710752"/>
          <wp:effectExtent l="0" t="0" r="0" b="0"/>
          <wp:wrapNone/>
          <wp:docPr id="659913295" name="Picture 659913295"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13295"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710752"/>
                  </a:xfrm>
                  <a:prstGeom prst="rect">
                    <a:avLst/>
                  </a:prstGeom>
                </pic:spPr>
              </pic:pic>
            </a:graphicData>
          </a:graphic>
          <wp14:sizeRelH relativeFrom="margin">
            <wp14:pctWidth>0</wp14:pctWidth>
          </wp14:sizeRelH>
          <wp14:sizeRelV relativeFrom="margin">
            <wp14:pctHeight>0</wp14:pctHeight>
          </wp14:sizeRelV>
        </wp:anchor>
      </w:drawing>
    </w:r>
    <w:r w:rsidR="0081216F">
      <w:rPr>
        <w:noProof/>
        <w:lang w:val="en-US"/>
      </w:rPr>
      <w:drawing>
        <wp:inline distT="0" distB="0" distL="0" distR="0" wp14:anchorId="57D86C39" wp14:editId="3021F972">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3AD0B5B9"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E13"/>
    <w:multiLevelType w:val="hybridMultilevel"/>
    <w:tmpl w:val="0D50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104C"/>
    <w:multiLevelType w:val="multilevel"/>
    <w:tmpl w:val="BDAE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65D"/>
    <w:multiLevelType w:val="hybridMultilevel"/>
    <w:tmpl w:val="7DA0FF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08037A"/>
    <w:multiLevelType w:val="hybridMultilevel"/>
    <w:tmpl w:val="8C20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02F4B"/>
    <w:multiLevelType w:val="multilevel"/>
    <w:tmpl w:val="343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41087"/>
    <w:multiLevelType w:val="hybridMultilevel"/>
    <w:tmpl w:val="5AC4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73DB7"/>
    <w:multiLevelType w:val="hybridMultilevel"/>
    <w:tmpl w:val="063A4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A467A"/>
    <w:multiLevelType w:val="hybridMultilevel"/>
    <w:tmpl w:val="0C068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6A54DF"/>
    <w:multiLevelType w:val="multilevel"/>
    <w:tmpl w:val="62AE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73019"/>
    <w:multiLevelType w:val="hybridMultilevel"/>
    <w:tmpl w:val="64964F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E3615E6"/>
    <w:multiLevelType w:val="multilevel"/>
    <w:tmpl w:val="890861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D1C23C8"/>
    <w:multiLevelType w:val="multilevel"/>
    <w:tmpl w:val="EC60B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A7F2A"/>
    <w:multiLevelType w:val="hybridMultilevel"/>
    <w:tmpl w:val="A4E67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422FF7"/>
    <w:multiLevelType w:val="hybridMultilevel"/>
    <w:tmpl w:val="727A12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896D13"/>
    <w:multiLevelType w:val="hybridMultilevel"/>
    <w:tmpl w:val="1AEC3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A3153"/>
    <w:multiLevelType w:val="hybridMultilevel"/>
    <w:tmpl w:val="E31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E3036"/>
    <w:multiLevelType w:val="multilevel"/>
    <w:tmpl w:val="6A2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C7F74"/>
    <w:multiLevelType w:val="multilevel"/>
    <w:tmpl w:val="9F2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06958"/>
    <w:multiLevelType w:val="multilevel"/>
    <w:tmpl w:val="4B5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04B14"/>
    <w:multiLevelType w:val="hybridMultilevel"/>
    <w:tmpl w:val="F0C6A5CC"/>
    <w:lvl w:ilvl="0" w:tplc="72440E06">
      <w:start w:val="1"/>
      <w:numFmt w:val="bullet"/>
      <w:lvlText w:val=""/>
      <w:lvlJc w:val="left"/>
      <w:pPr>
        <w:ind w:left="1080" w:hanging="360"/>
      </w:pPr>
      <w:rPr>
        <w:rFonts w:ascii="Symbol" w:hAnsi="Symbol" w:hint="default"/>
      </w:rPr>
    </w:lvl>
    <w:lvl w:ilvl="1" w:tplc="79228FC2" w:tentative="1">
      <w:start w:val="1"/>
      <w:numFmt w:val="bullet"/>
      <w:lvlText w:val="o"/>
      <w:lvlJc w:val="left"/>
      <w:pPr>
        <w:ind w:left="1800" w:hanging="360"/>
      </w:pPr>
      <w:rPr>
        <w:rFonts w:ascii="Courier New" w:hAnsi="Courier New" w:hint="default"/>
      </w:rPr>
    </w:lvl>
    <w:lvl w:ilvl="2" w:tplc="7C623D2C" w:tentative="1">
      <w:start w:val="1"/>
      <w:numFmt w:val="bullet"/>
      <w:lvlText w:val=""/>
      <w:lvlJc w:val="left"/>
      <w:pPr>
        <w:ind w:left="2520" w:hanging="360"/>
      </w:pPr>
      <w:rPr>
        <w:rFonts w:ascii="Wingdings" w:hAnsi="Wingdings" w:hint="default"/>
      </w:rPr>
    </w:lvl>
    <w:lvl w:ilvl="3" w:tplc="200CEB76" w:tentative="1">
      <w:start w:val="1"/>
      <w:numFmt w:val="bullet"/>
      <w:lvlText w:val=""/>
      <w:lvlJc w:val="left"/>
      <w:pPr>
        <w:ind w:left="3240" w:hanging="360"/>
      </w:pPr>
      <w:rPr>
        <w:rFonts w:ascii="Symbol" w:hAnsi="Symbol" w:hint="default"/>
      </w:rPr>
    </w:lvl>
    <w:lvl w:ilvl="4" w:tplc="969A2278" w:tentative="1">
      <w:start w:val="1"/>
      <w:numFmt w:val="bullet"/>
      <w:lvlText w:val="o"/>
      <w:lvlJc w:val="left"/>
      <w:pPr>
        <w:ind w:left="3960" w:hanging="360"/>
      </w:pPr>
      <w:rPr>
        <w:rFonts w:ascii="Courier New" w:hAnsi="Courier New" w:hint="default"/>
      </w:rPr>
    </w:lvl>
    <w:lvl w:ilvl="5" w:tplc="D69CA216" w:tentative="1">
      <w:start w:val="1"/>
      <w:numFmt w:val="bullet"/>
      <w:lvlText w:val=""/>
      <w:lvlJc w:val="left"/>
      <w:pPr>
        <w:ind w:left="4680" w:hanging="360"/>
      </w:pPr>
      <w:rPr>
        <w:rFonts w:ascii="Wingdings" w:hAnsi="Wingdings" w:hint="default"/>
      </w:rPr>
    </w:lvl>
    <w:lvl w:ilvl="6" w:tplc="90385CD0" w:tentative="1">
      <w:start w:val="1"/>
      <w:numFmt w:val="bullet"/>
      <w:lvlText w:val=""/>
      <w:lvlJc w:val="left"/>
      <w:pPr>
        <w:ind w:left="5400" w:hanging="360"/>
      </w:pPr>
      <w:rPr>
        <w:rFonts w:ascii="Symbol" w:hAnsi="Symbol" w:hint="default"/>
      </w:rPr>
    </w:lvl>
    <w:lvl w:ilvl="7" w:tplc="29ACFA54" w:tentative="1">
      <w:start w:val="1"/>
      <w:numFmt w:val="bullet"/>
      <w:lvlText w:val="o"/>
      <w:lvlJc w:val="left"/>
      <w:pPr>
        <w:ind w:left="6120" w:hanging="360"/>
      </w:pPr>
      <w:rPr>
        <w:rFonts w:ascii="Courier New" w:hAnsi="Courier New" w:hint="default"/>
      </w:rPr>
    </w:lvl>
    <w:lvl w:ilvl="8" w:tplc="2596592C" w:tentative="1">
      <w:start w:val="1"/>
      <w:numFmt w:val="bullet"/>
      <w:lvlText w:val=""/>
      <w:lvlJc w:val="left"/>
      <w:pPr>
        <w:ind w:left="6840" w:hanging="360"/>
      </w:pPr>
      <w:rPr>
        <w:rFonts w:ascii="Wingdings" w:hAnsi="Wingdings" w:hint="default"/>
      </w:rPr>
    </w:lvl>
  </w:abstractNum>
  <w:abstractNum w:abstractNumId="21" w15:restartNumberingAfterBreak="0">
    <w:nsid w:val="5A4A07E5"/>
    <w:multiLevelType w:val="hybridMultilevel"/>
    <w:tmpl w:val="5C0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B4040"/>
    <w:multiLevelType w:val="hybridMultilevel"/>
    <w:tmpl w:val="20E8BE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31774"/>
    <w:multiLevelType w:val="hybridMultilevel"/>
    <w:tmpl w:val="1D0C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74850"/>
    <w:multiLevelType w:val="hybridMultilevel"/>
    <w:tmpl w:val="F25C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E64DB"/>
    <w:multiLevelType w:val="hybridMultilevel"/>
    <w:tmpl w:val="D8D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3863C3"/>
    <w:multiLevelType w:val="hybridMultilevel"/>
    <w:tmpl w:val="578AD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6C4957"/>
    <w:multiLevelType w:val="hybridMultilevel"/>
    <w:tmpl w:val="CA8E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800291">
    <w:abstractNumId w:val="23"/>
  </w:num>
  <w:num w:numId="2" w16cid:durableId="1094940108">
    <w:abstractNumId w:val="31"/>
  </w:num>
  <w:num w:numId="3" w16cid:durableId="1372729468">
    <w:abstractNumId w:val="3"/>
  </w:num>
  <w:num w:numId="4" w16cid:durableId="1681007039">
    <w:abstractNumId w:val="28"/>
  </w:num>
  <w:num w:numId="5" w16cid:durableId="1477994363">
    <w:abstractNumId w:val="24"/>
  </w:num>
  <w:num w:numId="6" w16cid:durableId="775639123">
    <w:abstractNumId w:val="23"/>
    <w:lvlOverride w:ilvl="0">
      <w:startOverride w:val="1"/>
    </w:lvlOverride>
  </w:num>
  <w:num w:numId="7" w16cid:durableId="2138720113">
    <w:abstractNumId w:val="23"/>
    <w:lvlOverride w:ilvl="0">
      <w:startOverride w:val="1"/>
    </w:lvlOverride>
  </w:num>
  <w:num w:numId="8" w16cid:durableId="464202594">
    <w:abstractNumId w:val="23"/>
    <w:lvlOverride w:ilvl="0">
      <w:startOverride w:val="1"/>
    </w:lvlOverride>
  </w:num>
  <w:num w:numId="9" w16cid:durableId="1385636124">
    <w:abstractNumId w:val="23"/>
    <w:lvlOverride w:ilvl="0">
      <w:startOverride w:val="1"/>
    </w:lvlOverride>
  </w:num>
  <w:num w:numId="10" w16cid:durableId="541401280">
    <w:abstractNumId w:val="15"/>
  </w:num>
  <w:num w:numId="11" w16cid:durableId="1194922125">
    <w:abstractNumId w:val="29"/>
  </w:num>
  <w:num w:numId="12" w16cid:durableId="2036417245">
    <w:abstractNumId w:val="20"/>
  </w:num>
  <w:num w:numId="13" w16cid:durableId="1576672424">
    <w:abstractNumId w:val="0"/>
  </w:num>
  <w:num w:numId="14" w16cid:durableId="589701972">
    <w:abstractNumId w:val="2"/>
  </w:num>
  <w:num w:numId="15" w16cid:durableId="737366841">
    <w:abstractNumId w:val="11"/>
  </w:num>
  <w:num w:numId="16" w16cid:durableId="2081442960">
    <w:abstractNumId w:val="19"/>
  </w:num>
  <w:num w:numId="17" w16cid:durableId="2112964911">
    <w:abstractNumId w:val="18"/>
  </w:num>
  <w:num w:numId="18" w16cid:durableId="1138373850">
    <w:abstractNumId w:val="5"/>
  </w:num>
  <w:num w:numId="19" w16cid:durableId="1030835547">
    <w:abstractNumId w:val="9"/>
  </w:num>
  <w:num w:numId="20" w16cid:durableId="1658607450">
    <w:abstractNumId w:val="1"/>
  </w:num>
  <w:num w:numId="21" w16cid:durableId="1854372628">
    <w:abstractNumId w:val="17"/>
  </w:num>
  <w:num w:numId="22" w16cid:durableId="1644307252">
    <w:abstractNumId w:val="4"/>
  </w:num>
  <w:num w:numId="23" w16cid:durableId="1492481199">
    <w:abstractNumId w:val="14"/>
  </w:num>
  <w:num w:numId="24" w16cid:durableId="1134446192">
    <w:abstractNumId w:val="27"/>
  </w:num>
  <w:num w:numId="25" w16cid:durableId="2137941216">
    <w:abstractNumId w:val="8"/>
  </w:num>
  <w:num w:numId="26" w16cid:durableId="972060315">
    <w:abstractNumId w:val="22"/>
  </w:num>
  <w:num w:numId="27" w16cid:durableId="1950697975">
    <w:abstractNumId w:val="21"/>
  </w:num>
  <w:num w:numId="28" w16cid:durableId="1473477494">
    <w:abstractNumId w:val="10"/>
  </w:num>
  <w:num w:numId="29" w16cid:durableId="803691721">
    <w:abstractNumId w:val="26"/>
  </w:num>
  <w:num w:numId="30" w16cid:durableId="1601714953">
    <w:abstractNumId w:val="7"/>
  </w:num>
  <w:num w:numId="31" w16cid:durableId="297730792">
    <w:abstractNumId w:val="12"/>
  </w:num>
  <w:num w:numId="32" w16cid:durableId="777413386">
    <w:abstractNumId w:val="30"/>
  </w:num>
  <w:num w:numId="33" w16cid:durableId="1073969555">
    <w:abstractNumId w:val="25"/>
  </w:num>
  <w:num w:numId="34" w16cid:durableId="1078672416">
    <w:abstractNumId w:val="16"/>
  </w:num>
  <w:num w:numId="35" w16cid:durableId="1452671974">
    <w:abstractNumId w:val="13"/>
  </w:num>
  <w:num w:numId="36" w16cid:durableId="2145193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1E"/>
    <w:rsid w:val="000072CF"/>
    <w:rsid w:val="00013501"/>
    <w:rsid w:val="00017213"/>
    <w:rsid w:val="00027735"/>
    <w:rsid w:val="00032135"/>
    <w:rsid w:val="00035BBC"/>
    <w:rsid w:val="00040070"/>
    <w:rsid w:val="00041D7F"/>
    <w:rsid w:val="00050659"/>
    <w:rsid w:val="00064F33"/>
    <w:rsid w:val="00067F1C"/>
    <w:rsid w:val="00083043"/>
    <w:rsid w:val="000839E8"/>
    <w:rsid w:val="00084D0B"/>
    <w:rsid w:val="0008547F"/>
    <w:rsid w:val="00093F05"/>
    <w:rsid w:val="00094309"/>
    <w:rsid w:val="0009586F"/>
    <w:rsid w:val="000967A4"/>
    <w:rsid w:val="000A5145"/>
    <w:rsid w:val="000A76B7"/>
    <w:rsid w:val="000B2DD6"/>
    <w:rsid w:val="000B3992"/>
    <w:rsid w:val="000B6479"/>
    <w:rsid w:val="000D062F"/>
    <w:rsid w:val="000D11A6"/>
    <w:rsid w:val="000D15FF"/>
    <w:rsid w:val="000D2A4A"/>
    <w:rsid w:val="000D6E6A"/>
    <w:rsid w:val="000D7F47"/>
    <w:rsid w:val="000E0054"/>
    <w:rsid w:val="000E6915"/>
    <w:rsid w:val="000E7FF8"/>
    <w:rsid w:val="000F4806"/>
    <w:rsid w:val="000F4FBB"/>
    <w:rsid w:val="00104659"/>
    <w:rsid w:val="00113064"/>
    <w:rsid w:val="001145B4"/>
    <w:rsid w:val="00116F49"/>
    <w:rsid w:val="00120AF8"/>
    <w:rsid w:val="00127F88"/>
    <w:rsid w:val="00133198"/>
    <w:rsid w:val="00140522"/>
    <w:rsid w:val="00147EBC"/>
    <w:rsid w:val="00154463"/>
    <w:rsid w:val="001554B9"/>
    <w:rsid w:val="0015777E"/>
    <w:rsid w:val="0016374E"/>
    <w:rsid w:val="00164D7A"/>
    <w:rsid w:val="0016577E"/>
    <w:rsid w:val="00166C43"/>
    <w:rsid w:val="00167077"/>
    <w:rsid w:val="001813E1"/>
    <w:rsid w:val="0018281D"/>
    <w:rsid w:val="001836E2"/>
    <w:rsid w:val="00186227"/>
    <w:rsid w:val="00190319"/>
    <w:rsid w:val="00190C7F"/>
    <w:rsid w:val="0019171B"/>
    <w:rsid w:val="001A147D"/>
    <w:rsid w:val="001B04D6"/>
    <w:rsid w:val="001B2117"/>
    <w:rsid w:val="001B2430"/>
    <w:rsid w:val="001B2624"/>
    <w:rsid w:val="001B2D2C"/>
    <w:rsid w:val="001B6A07"/>
    <w:rsid w:val="001C08F3"/>
    <w:rsid w:val="001C0D53"/>
    <w:rsid w:val="001C105C"/>
    <w:rsid w:val="001C471C"/>
    <w:rsid w:val="001C6E03"/>
    <w:rsid w:val="001D235A"/>
    <w:rsid w:val="001D31D8"/>
    <w:rsid w:val="001E7911"/>
    <w:rsid w:val="00203CC9"/>
    <w:rsid w:val="00203DD3"/>
    <w:rsid w:val="00204B68"/>
    <w:rsid w:val="002078D7"/>
    <w:rsid w:val="00210517"/>
    <w:rsid w:val="00220F13"/>
    <w:rsid w:val="002210CD"/>
    <w:rsid w:val="00227CE6"/>
    <w:rsid w:val="00232891"/>
    <w:rsid w:val="00235839"/>
    <w:rsid w:val="00237BDF"/>
    <w:rsid w:val="002405D2"/>
    <w:rsid w:val="00245E96"/>
    <w:rsid w:val="002466FB"/>
    <w:rsid w:val="0024701B"/>
    <w:rsid w:val="002470B5"/>
    <w:rsid w:val="002538D0"/>
    <w:rsid w:val="00254348"/>
    <w:rsid w:val="002543FB"/>
    <w:rsid w:val="00256218"/>
    <w:rsid w:val="00262E5E"/>
    <w:rsid w:val="00274343"/>
    <w:rsid w:val="00293E66"/>
    <w:rsid w:val="002A19E1"/>
    <w:rsid w:val="002A31E1"/>
    <w:rsid w:val="002B085E"/>
    <w:rsid w:val="002B6A50"/>
    <w:rsid w:val="002D0A14"/>
    <w:rsid w:val="002D2763"/>
    <w:rsid w:val="002D6D4C"/>
    <w:rsid w:val="002D7DB2"/>
    <w:rsid w:val="002E027B"/>
    <w:rsid w:val="002E3316"/>
    <w:rsid w:val="002E69BA"/>
    <w:rsid w:val="002F06F4"/>
    <w:rsid w:val="002F1CB5"/>
    <w:rsid w:val="002F3CD8"/>
    <w:rsid w:val="002F5876"/>
    <w:rsid w:val="00300BFD"/>
    <w:rsid w:val="00305327"/>
    <w:rsid w:val="00312661"/>
    <w:rsid w:val="00317061"/>
    <w:rsid w:val="003303B9"/>
    <w:rsid w:val="003355BF"/>
    <w:rsid w:val="00347B1A"/>
    <w:rsid w:val="00354C04"/>
    <w:rsid w:val="00354F99"/>
    <w:rsid w:val="00362BEA"/>
    <w:rsid w:val="00364786"/>
    <w:rsid w:val="0036733D"/>
    <w:rsid w:val="00375658"/>
    <w:rsid w:val="00383AFE"/>
    <w:rsid w:val="0038437F"/>
    <w:rsid w:val="0039164E"/>
    <w:rsid w:val="00394320"/>
    <w:rsid w:val="0039558F"/>
    <w:rsid w:val="003A1E90"/>
    <w:rsid w:val="003A6DC7"/>
    <w:rsid w:val="003C02F5"/>
    <w:rsid w:val="003C4078"/>
    <w:rsid w:val="003C5C4A"/>
    <w:rsid w:val="003C6E29"/>
    <w:rsid w:val="003C7532"/>
    <w:rsid w:val="003D7153"/>
    <w:rsid w:val="003E34C3"/>
    <w:rsid w:val="003E41DF"/>
    <w:rsid w:val="003F25EC"/>
    <w:rsid w:val="003F7930"/>
    <w:rsid w:val="00400484"/>
    <w:rsid w:val="004010E1"/>
    <w:rsid w:val="00416DF9"/>
    <w:rsid w:val="0041722E"/>
    <w:rsid w:val="00425C70"/>
    <w:rsid w:val="00426CEB"/>
    <w:rsid w:val="00430AFA"/>
    <w:rsid w:val="004358B1"/>
    <w:rsid w:val="00436649"/>
    <w:rsid w:val="004373EF"/>
    <w:rsid w:val="00437818"/>
    <w:rsid w:val="00446C72"/>
    <w:rsid w:val="004473A4"/>
    <w:rsid w:val="004475FD"/>
    <w:rsid w:val="00447F21"/>
    <w:rsid w:val="00451902"/>
    <w:rsid w:val="004651B4"/>
    <w:rsid w:val="00465F00"/>
    <w:rsid w:val="00467F6F"/>
    <w:rsid w:val="00472710"/>
    <w:rsid w:val="00473AB0"/>
    <w:rsid w:val="004759FE"/>
    <w:rsid w:val="004828E6"/>
    <w:rsid w:val="004854C2"/>
    <w:rsid w:val="0048573D"/>
    <w:rsid w:val="0049181D"/>
    <w:rsid w:val="00492F74"/>
    <w:rsid w:val="004A5962"/>
    <w:rsid w:val="004B06C6"/>
    <w:rsid w:val="004B7E80"/>
    <w:rsid w:val="004C1126"/>
    <w:rsid w:val="004C135D"/>
    <w:rsid w:val="004C1FD5"/>
    <w:rsid w:val="004C6199"/>
    <w:rsid w:val="004D3A30"/>
    <w:rsid w:val="004D4939"/>
    <w:rsid w:val="004D5B0C"/>
    <w:rsid w:val="004E2749"/>
    <w:rsid w:val="004F166B"/>
    <w:rsid w:val="004F3A4C"/>
    <w:rsid w:val="004F4191"/>
    <w:rsid w:val="004F47C4"/>
    <w:rsid w:val="00501B09"/>
    <w:rsid w:val="005031F7"/>
    <w:rsid w:val="005049B3"/>
    <w:rsid w:val="00504E1E"/>
    <w:rsid w:val="00512C09"/>
    <w:rsid w:val="005137CD"/>
    <w:rsid w:val="00513E8D"/>
    <w:rsid w:val="0053203A"/>
    <w:rsid w:val="00532F97"/>
    <w:rsid w:val="00534485"/>
    <w:rsid w:val="005351A5"/>
    <w:rsid w:val="00536F41"/>
    <w:rsid w:val="0053706B"/>
    <w:rsid w:val="00540336"/>
    <w:rsid w:val="00544B30"/>
    <w:rsid w:val="00544FAB"/>
    <w:rsid w:val="00553817"/>
    <w:rsid w:val="0056074E"/>
    <w:rsid w:val="00561609"/>
    <w:rsid w:val="00561949"/>
    <w:rsid w:val="00571086"/>
    <w:rsid w:val="00572DEF"/>
    <w:rsid w:val="00580693"/>
    <w:rsid w:val="00584276"/>
    <w:rsid w:val="005A0801"/>
    <w:rsid w:val="005A1538"/>
    <w:rsid w:val="005A22A9"/>
    <w:rsid w:val="005A4AF4"/>
    <w:rsid w:val="005A7D59"/>
    <w:rsid w:val="005B58FB"/>
    <w:rsid w:val="005B740E"/>
    <w:rsid w:val="005C0F47"/>
    <w:rsid w:val="005C0F6F"/>
    <w:rsid w:val="005C3536"/>
    <w:rsid w:val="005C3CE1"/>
    <w:rsid w:val="005C5619"/>
    <w:rsid w:val="005E01B7"/>
    <w:rsid w:val="005E0AFA"/>
    <w:rsid w:val="005E1957"/>
    <w:rsid w:val="005E332F"/>
    <w:rsid w:val="005F1B89"/>
    <w:rsid w:val="005F56F7"/>
    <w:rsid w:val="005F5A16"/>
    <w:rsid w:val="00603294"/>
    <w:rsid w:val="006070BB"/>
    <w:rsid w:val="006160CB"/>
    <w:rsid w:val="00622545"/>
    <w:rsid w:val="0062405E"/>
    <w:rsid w:val="00624F9D"/>
    <w:rsid w:val="00627638"/>
    <w:rsid w:val="006315C8"/>
    <w:rsid w:val="0063592B"/>
    <w:rsid w:val="006408D4"/>
    <w:rsid w:val="00650C95"/>
    <w:rsid w:val="00651CC3"/>
    <w:rsid w:val="00655E27"/>
    <w:rsid w:val="0067796C"/>
    <w:rsid w:val="0068568C"/>
    <w:rsid w:val="006916CD"/>
    <w:rsid w:val="006962B4"/>
    <w:rsid w:val="00697BDB"/>
    <w:rsid w:val="006A0CBC"/>
    <w:rsid w:val="006A418A"/>
    <w:rsid w:val="006A5C14"/>
    <w:rsid w:val="006B012F"/>
    <w:rsid w:val="006B01F0"/>
    <w:rsid w:val="006B0345"/>
    <w:rsid w:val="006B1A47"/>
    <w:rsid w:val="006B1BF0"/>
    <w:rsid w:val="006B6D4C"/>
    <w:rsid w:val="006C29A9"/>
    <w:rsid w:val="006C4E9A"/>
    <w:rsid w:val="006C535B"/>
    <w:rsid w:val="006D2E20"/>
    <w:rsid w:val="006E088E"/>
    <w:rsid w:val="006F3838"/>
    <w:rsid w:val="006F71F7"/>
    <w:rsid w:val="00706F8C"/>
    <w:rsid w:val="0071108D"/>
    <w:rsid w:val="00713025"/>
    <w:rsid w:val="00713E7A"/>
    <w:rsid w:val="00722BCD"/>
    <w:rsid w:val="007278BA"/>
    <w:rsid w:val="00727D41"/>
    <w:rsid w:val="007308A3"/>
    <w:rsid w:val="007345BD"/>
    <w:rsid w:val="00745F90"/>
    <w:rsid w:val="0075029B"/>
    <w:rsid w:val="00753DB1"/>
    <w:rsid w:val="007542A5"/>
    <w:rsid w:val="00757332"/>
    <w:rsid w:val="00763D0C"/>
    <w:rsid w:val="00776B7B"/>
    <w:rsid w:val="00783AEF"/>
    <w:rsid w:val="00784C4E"/>
    <w:rsid w:val="007851AD"/>
    <w:rsid w:val="007B07FD"/>
    <w:rsid w:val="007B54F3"/>
    <w:rsid w:val="007C4840"/>
    <w:rsid w:val="007D4085"/>
    <w:rsid w:val="007E31DD"/>
    <w:rsid w:val="008006D3"/>
    <w:rsid w:val="00804D0D"/>
    <w:rsid w:val="0081216F"/>
    <w:rsid w:val="00812A54"/>
    <w:rsid w:val="00821866"/>
    <w:rsid w:val="0082296D"/>
    <w:rsid w:val="00823800"/>
    <w:rsid w:val="00831086"/>
    <w:rsid w:val="00835CCA"/>
    <w:rsid w:val="00837752"/>
    <w:rsid w:val="00844A00"/>
    <w:rsid w:val="0084585C"/>
    <w:rsid w:val="008514CF"/>
    <w:rsid w:val="008570E7"/>
    <w:rsid w:val="008577DF"/>
    <w:rsid w:val="00861408"/>
    <w:rsid w:val="00862695"/>
    <w:rsid w:val="00870F55"/>
    <w:rsid w:val="00882DAB"/>
    <w:rsid w:val="008836D6"/>
    <w:rsid w:val="00886429"/>
    <w:rsid w:val="00887954"/>
    <w:rsid w:val="00894335"/>
    <w:rsid w:val="00894ADB"/>
    <w:rsid w:val="008978AA"/>
    <w:rsid w:val="008A1B3E"/>
    <w:rsid w:val="008A527F"/>
    <w:rsid w:val="008A6096"/>
    <w:rsid w:val="008B36A3"/>
    <w:rsid w:val="008B786E"/>
    <w:rsid w:val="008D1528"/>
    <w:rsid w:val="008E469C"/>
    <w:rsid w:val="008E56AF"/>
    <w:rsid w:val="008F0F5E"/>
    <w:rsid w:val="008F628E"/>
    <w:rsid w:val="0090064B"/>
    <w:rsid w:val="00900E7C"/>
    <w:rsid w:val="00902B4A"/>
    <w:rsid w:val="00903E6C"/>
    <w:rsid w:val="0090729A"/>
    <w:rsid w:val="00914653"/>
    <w:rsid w:val="009156E4"/>
    <w:rsid w:val="00917A33"/>
    <w:rsid w:val="00923ED8"/>
    <w:rsid w:val="00927D45"/>
    <w:rsid w:val="00930FF1"/>
    <w:rsid w:val="00931784"/>
    <w:rsid w:val="0093218F"/>
    <w:rsid w:val="00932313"/>
    <w:rsid w:val="009346B2"/>
    <w:rsid w:val="0093594C"/>
    <w:rsid w:val="009430E1"/>
    <w:rsid w:val="0094615A"/>
    <w:rsid w:val="009502FB"/>
    <w:rsid w:val="00951DA8"/>
    <w:rsid w:val="00953713"/>
    <w:rsid w:val="00956AA4"/>
    <w:rsid w:val="00980355"/>
    <w:rsid w:val="00986A3B"/>
    <w:rsid w:val="009A0818"/>
    <w:rsid w:val="009A4EF7"/>
    <w:rsid w:val="009B0622"/>
    <w:rsid w:val="009B1EED"/>
    <w:rsid w:val="009C2319"/>
    <w:rsid w:val="009D163F"/>
    <w:rsid w:val="009D1DFE"/>
    <w:rsid w:val="009D6BDE"/>
    <w:rsid w:val="009E12B0"/>
    <w:rsid w:val="009E77B5"/>
    <w:rsid w:val="009F116A"/>
    <w:rsid w:val="009F583E"/>
    <w:rsid w:val="009F5DF6"/>
    <w:rsid w:val="00A042E8"/>
    <w:rsid w:val="00A11074"/>
    <w:rsid w:val="00A21642"/>
    <w:rsid w:val="00A25B94"/>
    <w:rsid w:val="00A305E6"/>
    <w:rsid w:val="00A3089D"/>
    <w:rsid w:val="00A3759A"/>
    <w:rsid w:val="00A56181"/>
    <w:rsid w:val="00A567C4"/>
    <w:rsid w:val="00A57172"/>
    <w:rsid w:val="00A611AE"/>
    <w:rsid w:val="00A642A9"/>
    <w:rsid w:val="00A66F22"/>
    <w:rsid w:val="00A703F7"/>
    <w:rsid w:val="00A739CD"/>
    <w:rsid w:val="00A80D28"/>
    <w:rsid w:val="00A973C6"/>
    <w:rsid w:val="00AA2C7F"/>
    <w:rsid w:val="00AA6BA3"/>
    <w:rsid w:val="00AD0663"/>
    <w:rsid w:val="00AD56BF"/>
    <w:rsid w:val="00AE0A36"/>
    <w:rsid w:val="00AF5538"/>
    <w:rsid w:val="00B11ADF"/>
    <w:rsid w:val="00B15611"/>
    <w:rsid w:val="00B1575F"/>
    <w:rsid w:val="00B17BD8"/>
    <w:rsid w:val="00B22E43"/>
    <w:rsid w:val="00B239B4"/>
    <w:rsid w:val="00B423B2"/>
    <w:rsid w:val="00B42BEE"/>
    <w:rsid w:val="00B43D15"/>
    <w:rsid w:val="00B467BE"/>
    <w:rsid w:val="00B506A3"/>
    <w:rsid w:val="00B5731C"/>
    <w:rsid w:val="00B57403"/>
    <w:rsid w:val="00B64839"/>
    <w:rsid w:val="00B66797"/>
    <w:rsid w:val="00B8136A"/>
    <w:rsid w:val="00B85D18"/>
    <w:rsid w:val="00B85D78"/>
    <w:rsid w:val="00B976F6"/>
    <w:rsid w:val="00BA17E6"/>
    <w:rsid w:val="00BA26CC"/>
    <w:rsid w:val="00BA4193"/>
    <w:rsid w:val="00BA7826"/>
    <w:rsid w:val="00BB1D80"/>
    <w:rsid w:val="00BC1E23"/>
    <w:rsid w:val="00BC6119"/>
    <w:rsid w:val="00BD0707"/>
    <w:rsid w:val="00BE1282"/>
    <w:rsid w:val="00BE4484"/>
    <w:rsid w:val="00BF6D6C"/>
    <w:rsid w:val="00C06842"/>
    <w:rsid w:val="00C10484"/>
    <w:rsid w:val="00C2149A"/>
    <w:rsid w:val="00C43ED5"/>
    <w:rsid w:val="00C43F3B"/>
    <w:rsid w:val="00C4513E"/>
    <w:rsid w:val="00C458B2"/>
    <w:rsid w:val="00C467C7"/>
    <w:rsid w:val="00C51943"/>
    <w:rsid w:val="00C5198D"/>
    <w:rsid w:val="00C528A1"/>
    <w:rsid w:val="00C6004C"/>
    <w:rsid w:val="00C6138E"/>
    <w:rsid w:val="00C71E5E"/>
    <w:rsid w:val="00C74D76"/>
    <w:rsid w:val="00C75E70"/>
    <w:rsid w:val="00C81205"/>
    <w:rsid w:val="00C848E8"/>
    <w:rsid w:val="00C869D4"/>
    <w:rsid w:val="00C92439"/>
    <w:rsid w:val="00C951A0"/>
    <w:rsid w:val="00CA1B1F"/>
    <w:rsid w:val="00CA6368"/>
    <w:rsid w:val="00CA6E35"/>
    <w:rsid w:val="00CB1D29"/>
    <w:rsid w:val="00CB5C86"/>
    <w:rsid w:val="00CB5F34"/>
    <w:rsid w:val="00CC1D31"/>
    <w:rsid w:val="00CC3061"/>
    <w:rsid w:val="00CC4D12"/>
    <w:rsid w:val="00CC626F"/>
    <w:rsid w:val="00CD42E8"/>
    <w:rsid w:val="00CD430F"/>
    <w:rsid w:val="00CE1F30"/>
    <w:rsid w:val="00CE4A1D"/>
    <w:rsid w:val="00CF43AB"/>
    <w:rsid w:val="00CF4553"/>
    <w:rsid w:val="00CF4984"/>
    <w:rsid w:val="00D130C6"/>
    <w:rsid w:val="00D1708F"/>
    <w:rsid w:val="00D22F56"/>
    <w:rsid w:val="00D26C7B"/>
    <w:rsid w:val="00D3400D"/>
    <w:rsid w:val="00D43431"/>
    <w:rsid w:val="00D445B4"/>
    <w:rsid w:val="00D46134"/>
    <w:rsid w:val="00D502B1"/>
    <w:rsid w:val="00D52DFB"/>
    <w:rsid w:val="00D552F8"/>
    <w:rsid w:val="00D650C7"/>
    <w:rsid w:val="00D6526A"/>
    <w:rsid w:val="00D65F57"/>
    <w:rsid w:val="00D6676E"/>
    <w:rsid w:val="00D714D8"/>
    <w:rsid w:val="00D7544E"/>
    <w:rsid w:val="00D75543"/>
    <w:rsid w:val="00D75E99"/>
    <w:rsid w:val="00D80372"/>
    <w:rsid w:val="00D8178C"/>
    <w:rsid w:val="00D84F22"/>
    <w:rsid w:val="00D85E50"/>
    <w:rsid w:val="00D93D4B"/>
    <w:rsid w:val="00DA0133"/>
    <w:rsid w:val="00DA3BEC"/>
    <w:rsid w:val="00DB1A30"/>
    <w:rsid w:val="00DB3C04"/>
    <w:rsid w:val="00DC5E0F"/>
    <w:rsid w:val="00DD1BD8"/>
    <w:rsid w:val="00DD24FA"/>
    <w:rsid w:val="00DD2531"/>
    <w:rsid w:val="00DD36A6"/>
    <w:rsid w:val="00DD4F11"/>
    <w:rsid w:val="00DE1CA9"/>
    <w:rsid w:val="00DE246A"/>
    <w:rsid w:val="00DE3070"/>
    <w:rsid w:val="00DE3285"/>
    <w:rsid w:val="00DE341E"/>
    <w:rsid w:val="00DE5A17"/>
    <w:rsid w:val="00DE61EA"/>
    <w:rsid w:val="00DE7DCB"/>
    <w:rsid w:val="00DF0A98"/>
    <w:rsid w:val="00DF11E7"/>
    <w:rsid w:val="00E004D9"/>
    <w:rsid w:val="00E0197F"/>
    <w:rsid w:val="00E049ED"/>
    <w:rsid w:val="00E127F9"/>
    <w:rsid w:val="00E14B09"/>
    <w:rsid w:val="00E157C0"/>
    <w:rsid w:val="00E22340"/>
    <w:rsid w:val="00E26F52"/>
    <w:rsid w:val="00E32E55"/>
    <w:rsid w:val="00E35A22"/>
    <w:rsid w:val="00E41E05"/>
    <w:rsid w:val="00E50F5F"/>
    <w:rsid w:val="00E524AF"/>
    <w:rsid w:val="00E578D0"/>
    <w:rsid w:val="00E603E4"/>
    <w:rsid w:val="00E605D1"/>
    <w:rsid w:val="00E70285"/>
    <w:rsid w:val="00E75364"/>
    <w:rsid w:val="00E77932"/>
    <w:rsid w:val="00E93DD2"/>
    <w:rsid w:val="00E94192"/>
    <w:rsid w:val="00EA0946"/>
    <w:rsid w:val="00EA76CC"/>
    <w:rsid w:val="00EA77B8"/>
    <w:rsid w:val="00EB110A"/>
    <w:rsid w:val="00EB1668"/>
    <w:rsid w:val="00EC573A"/>
    <w:rsid w:val="00ED25DC"/>
    <w:rsid w:val="00ED7928"/>
    <w:rsid w:val="00ED7BA9"/>
    <w:rsid w:val="00EF16DD"/>
    <w:rsid w:val="00EF495A"/>
    <w:rsid w:val="00F0765D"/>
    <w:rsid w:val="00F1272B"/>
    <w:rsid w:val="00F1372B"/>
    <w:rsid w:val="00F171C9"/>
    <w:rsid w:val="00F251CD"/>
    <w:rsid w:val="00F252EA"/>
    <w:rsid w:val="00F253E8"/>
    <w:rsid w:val="00F27C33"/>
    <w:rsid w:val="00F34A08"/>
    <w:rsid w:val="00F360B1"/>
    <w:rsid w:val="00F37B6D"/>
    <w:rsid w:val="00F5187E"/>
    <w:rsid w:val="00F51B69"/>
    <w:rsid w:val="00F52796"/>
    <w:rsid w:val="00F53BDA"/>
    <w:rsid w:val="00F5631E"/>
    <w:rsid w:val="00F604AB"/>
    <w:rsid w:val="00F6082D"/>
    <w:rsid w:val="00F63CFC"/>
    <w:rsid w:val="00F73DBA"/>
    <w:rsid w:val="00F753B4"/>
    <w:rsid w:val="00F776DF"/>
    <w:rsid w:val="00F81460"/>
    <w:rsid w:val="00F86CBB"/>
    <w:rsid w:val="00F92074"/>
    <w:rsid w:val="00F9255E"/>
    <w:rsid w:val="00F93C69"/>
    <w:rsid w:val="00FA1A9E"/>
    <w:rsid w:val="00FA29BE"/>
    <w:rsid w:val="00FA41E5"/>
    <w:rsid w:val="00FB33C4"/>
    <w:rsid w:val="00FB3BAA"/>
    <w:rsid w:val="00FB4D37"/>
    <w:rsid w:val="00FB5FED"/>
    <w:rsid w:val="00FC1E60"/>
    <w:rsid w:val="00FC3A7B"/>
    <w:rsid w:val="00FC4244"/>
    <w:rsid w:val="00FE54B2"/>
    <w:rsid w:val="00FE60EE"/>
    <w:rsid w:val="00FF27CD"/>
    <w:rsid w:val="00FF5CB6"/>
    <w:rsid w:val="02D62524"/>
    <w:rsid w:val="066852E1"/>
    <w:rsid w:val="0704E136"/>
    <w:rsid w:val="0774B90B"/>
    <w:rsid w:val="0DE056BB"/>
    <w:rsid w:val="0E83A7E7"/>
    <w:rsid w:val="114BB127"/>
    <w:rsid w:val="128CED4D"/>
    <w:rsid w:val="13D31F12"/>
    <w:rsid w:val="145DC984"/>
    <w:rsid w:val="1606F298"/>
    <w:rsid w:val="180CFA01"/>
    <w:rsid w:val="1AA7F91B"/>
    <w:rsid w:val="1BCFDD6E"/>
    <w:rsid w:val="1EC3777A"/>
    <w:rsid w:val="200B1B89"/>
    <w:rsid w:val="22559C92"/>
    <w:rsid w:val="24590B28"/>
    <w:rsid w:val="247190D6"/>
    <w:rsid w:val="254B09A4"/>
    <w:rsid w:val="2BBDC968"/>
    <w:rsid w:val="2C35A698"/>
    <w:rsid w:val="2C95A500"/>
    <w:rsid w:val="2D2DB7AD"/>
    <w:rsid w:val="2DA156DA"/>
    <w:rsid w:val="2E679DEC"/>
    <w:rsid w:val="2F78A8C4"/>
    <w:rsid w:val="307B3A57"/>
    <w:rsid w:val="30F8A632"/>
    <w:rsid w:val="320018F8"/>
    <w:rsid w:val="34CB0085"/>
    <w:rsid w:val="356D81C9"/>
    <w:rsid w:val="35900742"/>
    <w:rsid w:val="3659A517"/>
    <w:rsid w:val="366E7886"/>
    <w:rsid w:val="379D9ADA"/>
    <w:rsid w:val="39FCC646"/>
    <w:rsid w:val="3BB13167"/>
    <w:rsid w:val="416A65EF"/>
    <w:rsid w:val="4395A67C"/>
    <w:rsid w:val="43A1EDBA"/>
    <w:rsid w:val="43EB3569"/>
    <w:rsid w:val="45CACDDE"/>
    <w:rsid w:val="4604898F"/>
    <w:rsid w:val="4D7AB98E"/>
    <w:rsid w:val="4D82F959"/>
    <w:rsid w:val="4DA5C65F"/>
    <w:rsid w:val="5005226F"/>
    <w:rsid w:val="53D68406"/>
    <w:rsid w:val="55A702C0"/>
    <w:rsid w:val="5718C0E5"/>
    <w:rsid w:val="58731C82"/>
    <w:rsid w:val="5A621B34"/>
    <w:rsid w:val="5DEE4236"/>
    <w:rsid w:val="63F1CE56"/>
    <w:rsid w:val="6628471F"/>
    <w:rsid w:val="6908543E"/>
    <w:rsid w:val="6B2F16AA"/>
    <w:rsid w:val="6EA56799"/>
    <w:rsid w:val="70CB3F46"/>
    <w:rsid w:val="72DB0E3E"/>
    <w:rsid w:val="75F91554"/>
    <w:rsid w:val="769A8E25"/>
    <w:rsid w:val="77E45CC0"/>
    <w:rsid w:val="783D8136"/>
    <w:rsid w:val="790E3589"/>
    <w:rsid w:val="7D2EE978"/>
    <w:rsid w:val="7D4C3FBA"/>
    <w:rsid w:val="7D7F9630"/>
    <w:rsid w:val="7E80C69F"/>
    <w:rsid w:val="7F9F1C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A387"/>
  <w15:chartTrackingRefBased/>
  <w15:docId w15:val="{151753CE-FB40-4C91-B0D9-42929B41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Default">
    <w:name w:val="Default"/>
    <w:rsid w:val="006F71F7"/>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120AF8"/>
    <w:rPr>
      <w:sz w:val="16"/>
      <w:szCs w:val="16"/>
    </w:rPr>
  </w:style>
  <w:style w:type="paragraph" w:styleId="CommentText">
    <w:name w:val="annotation text"/>
    <w:basedOn w:val="Normal"/>
    <w:link w:val="CommentTextChar"/>
    <w:uiPriority w:val="99"/>
    <w:unhideWhenUsed/>
    <w:rsid w:val="00120AF8"/>
    <w:rPr>
      <w:sz w:val="20"/>
      <w:szCs w:val="20"/>
    </w:rPr>
  </w:style>
  <w:style w:type="character" w:customStyle="1" w:styleId="CommentTextChar">
    <w:name w:val="Comment Text Char"/>
    <w:basedOn w:val="DefaultParagraphFont"/>
    <w:link w:val="CommentText"/>
    <w:uiPriority w:val="99"/>
    <w:rsid w:val="00120AF8"/>
    <w:rPr>
      <w:sz w:val="20"/>
      <w:szCs w:val="20"/>
    </w:rPr>
  </w:style>
  <w:style w:type="paragraph" w:styleId="CommentSubject">
    <w:name w:val="annotation subject"/>
    <w:basedOn w:val="CommentText"/>
    <w:next w:val="CommentText"/>
    <w:link w:val="CommentSubjectChar"/>
    <w:uiPriority w:val="99"/>
    <w:semiHidden/>
    <w:unhideWhenUsed/>
    <w:rsid w:val="00120AF8"/>
    <w:rPr>
      <w:b/>
      <w:bCs/>
    </w:rPr>
  </w:style>
  <w:style w:type="character" w:customStyle="1" w:styleId="CommentSubjectChar">
    <w:name w:val="Comment Subject Char"/>
    <w:basedOn w:val="CommentTextChar"/>
    <w:link w:val="CommentSubject"/>
    <w:uiPriority w:val="99"/>
    <w:semiHidden/>
    <w:rsid w:val="00120AF8"/>
    <w:rPr>
      <w:b/>
      <w:bCs/>
      <w:sz w:val="20"/>
      <w:szCs w:val="20"/>
    </w:rPr>
  </w:style>
  <w:style w:type="character" w:customStyle="1" w:styleId="ui-provider">
    <w:name w:val="ui-provider"/>
    <w:basedOn w:val="DefaultParagraphFont"/>
    <w:rsid w:val="00254348"/>
  </w:style>
  <w:style w:type="character" w:customStyle="1" w:styleId="normaltextrun">
    <w:name w:val="normaltextrun"/>
    <w:basedOn w:val="DefaultParagraphFont"/>
    <w:rsid w:val="000E7FF8"/>
  </w:style>
  <w:style w:type="character" w:customStyle="1" w:styleId="eop">
    <w:name w:val="eop"/>
    <w:basedOn w:val="DefaultParagraphFont"/>
    <w:rsid w:val="000E7FF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667169278">
      <w:bodyDiv w:val="1"/>
      <w:marLeft w:val="0"/>
      <w:marRight w:val="0"/>
      <w:marTop w:val="0"/>
      <w:marBottom w:val="0"/>
      <w:divBdr>
        <w:top w:val="none" w:sz="0" w:space="0" w:color="auto"/>
        <w:left w:val="none" w:sz="0" w:space="0" w:color="auto"/>
        <w:bottom w:val="none" w:sz="0" w:space="0" w:color="auto"/>
        <w:right w:val="none" w:sz="0" w:space="0" w:color="auto"/>
      </w:divBdr>
    </w:div>
    <w:div w:id="1695183531">
      <w:bodyDiv w:val="1"/>
      <w:marLeft w:val="0"/>
      <w:marRight w:val="0"/>
      <w:marTop w:val="0"/>
      <w:marBottom w:val="0"/>
      <w:divBdr>
        <w:top w:val="none" w:sz="0" w:space="0" w:color="auto"/>
        <w:left w:val="none" w:sz="0" w:space="0" w:color="auto"/>
        <w:bottom w:val="none" w:sz="0" w:space="0" w:color="auto"/>
        <w:right w:val="none" w:sz="0" w:space="0" w:color="auto"/>
      </w:divBdr>
    </w:div>
    <w:div w:id="21220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tishcouncil2.formstack.com/forms/ispf_lb4_expression_of_interes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2022.dotx" TargetMode="External"/></Relationships>
</file>

<file path=word/documenttasks/documenttasks1.xml><?xml version="1.0" encoding="utf-8"?>
<t:Tasks xmlns:t="http://schemas.microsoft.com/office/tasks/2019/documenttasks" xmlns:oel="http://schemas.microsoft.com/office/2019/extlst">
  <t:Task id="{B6E294A9-1D4D-47FE-8FCB-23C4A36B93C2}">
    <t:Anchor>
      <t:Comment id="517243116"/>
    </t:Anchor>
    <t:History>
      <t:Event id="{EF9B1FDA-7DAF-4F66-A1FA-E30B7E0D3A6E}" time="2023-10-20T09:15:33.008Z">
        <t:Attribution userId="S::caroline.okaroh@britishcouncil.org::4e4e8476-9636-47dc-900e-3bdb95ca5f21" userProvider="AD" userName="Okaroh, Caroline (UK)"/>
        <t:Anchor>
          <t:Comment id="1602821732"/>
        </t:Anchor>
        <t:Create/>
      </t:Event>
      <t:Event id="{CFC8BF2B-5439-4A34-B837-583064899B9B}" time="2023-10-20T09:15:33.008Z">
        <t:Attribution userId="S::caroline.okaroh@britishcouncil.org::4e4e8476-9636-47dc-900e-3bdb95ca5f21" userProvider="AD" userName="Okaroh, Caroline (UK)"/>
        <t:Anchor>
          <t:Comment id="1602821732"/>
        </t:Anchor>
        <t:Assign userId="S::Chen.Zhao@britishcouncil.org::0ed9f111-b5e5-45ac-8f01-296535f3a0e8" userProvider="AD" userName="Zhao, Chen (Education)"/>
      </t:Event>
      <t:Event id="{BE77355B-54FE-4845-8A05-61F96B8A22D2}" time="2023-10-20T09:15:33.008Z">
        <t:Attribution userId="S::caroline.okaroh@britishcouncil.org::4e4e8476-9636-47dc-900e-3bdb95ca5f21" userProvider="AD" userName="Okaroh, Caroline (UK)"/>
        <t:Anchor>
          <t:Comment id="1602821732"/>
        </t:Anchor>
        <t:SetTitle title="@Zhao, Chen (Education) - we need to revisit these timelines as we're not ready to launch next Monday. Can you please map out new timelines for launch in Japan &amp; India to give ECRs 6 weeks to apply. Of course, if we're able to launch in the UK earlier, …"/>
      </t:Event>
    </t:History>
  </t:Task>
  <t:Task id="{F726DA0C-A527-4D1D-816A-975949350152}">
    <t:Anchor>
      <t:Comment id="1696048694"/>
    </t:Anchor>
    <t:History>
      <t:Event id="{69CB35A0-00D6-4CC6-B75C-87ADAA8FFCC1}" time="2023-10-25T08:26:18.181Z">
        <t:Attribution userId="S::caroline.okaroh@britishcouncil.org::4e4e8476-9636-47dc-900e-3bdb95ca5f21" userProvider="AD" userName="Okaroh, Caroline (UK)"/>
        <t:Anchor>
          <t:Comment id="1696048694"/>
        </t:Anchor>
        <t:Create/>
      </t:Event>
      <t:Event id="{CE183AFB-EFE9-4D1C-AB52-0CB4F0DC10E4}" time="2023-10-25T08:26:18.181Z">
        <t:Attribution userId="S::caroline.okaroh@britishcouncil.org::4e4e8476-9636-47dc-900e-3bdb95ca5f21" userProvider="AD" userName="Okaroh, Caroline (UK)"/>
        <t:Anchor>
          <t:Comment id="1696048694"/>
        </t:Anchor>
        <t:Assign userId="S::Sam.Rametse@britishcouncil.org::bbaa3137-d162-4e96-83b0-e00efc851b40" userProvider="AD" userName="Rametse, Sam (Education)"/>
      </t:Event>
      <t:Event id="{4F65DF02-AC59-479C-9039-C69CE6EA42ED}" time="2023-10-25T08:26:18.181Z">
        <t:Attribution userId="S::caroline.okaroh@britishcouncil.org::4e4e8476-9636-47dc-900e-3bdb95ca5f21" userProvider="AD" userName="Okaroh, Caroline (UK)"/>
        <t:Anchor>
          <t:Comment id="1696048694"/>
        </t:Anchor>
        <t:SetTitle title="@Rametse, Sam (Education) can you please review this wording?"/>
      </t:Event>
    </t:History>
  </t:Task>
</t:Task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AF8675CA127748A2725722D5715586" ma:contentTypeVersion="5" ma:contentTypeDescription="Create a new document." ma:contentTypeScope="" ma:versionID="9b1a3585ccd39e2d2b83b2842aef3149">
  <xsd:schema xmlns:xsd="http://www.w3.org/2001/XMLSchema" xmlns:xs="http://www.w3.org/2001/XMLSchema" xmlns:p="http://schemas.microsoft.com/office/2006/metadata/properties" xmlns:ns2="7d2de1a5-1971-4831-aa68-80afc4a31660" xmlns:ns3="7b73ea45-86ac-48a9-864a-811244d80b4e" targetNamespace="http://schemas.microsoft.com/office/2006/metadata/properties" ma:root="true" ma:fieldsID="faa97e79d5ce48a94e094484af386f42" ns2:_="" ns3:_="">
    <xsd:import namespace="7d2de1a5-1971-4831-aa68-80afc4a31660"/>
    <xsd:import namespace="7b73ea45-86ac-48a9-864a-811244d80b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de1a5-1971-4831-aa68-80afc4a3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3ea45-86ac-48a9-864a-811244d80b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03F09-7B85-4429-BC56-8A91E6D43D5C}">
  <ds:schemaRefs>
    <ds:schemaRef ds:uri="http://schemas.microsoft.com/sharepoint/v3/contenttype/forms"/>
  </ds:schemaRefs>
</ds:datastoreItem>
</file>

<file path=customXml/itemProps2.xml><?xml version="1.0" encoding="utf-8"?>
<ds:datastoreItem xmlns:ds="http://schemas.openxmlformats.org/officeDocument/2006/customXml" ds:itemID="{428E3908-73F9-47A6-85B8-B2EAB0EFA32A}">
  <ds:schemaRefs>
    <ds:schemaRef ds:uri="http://schemas.microsoft.com/office/2006/documentManagement/types"/>
    <ds:schemaRef ds:uri="7d2de1a5-1971-4831-aa68-80afc4a3166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b73ea45-86ac-48a9-864a-811244d80b4e"/>
    <ds:schemaRef ds:uri="http://www.w3.org/XML/1998/namespace"/>
    <ds:schemaRef ds:uri="http://purl.org/dc/dcmitype/"/>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E6820E27-8A62-4EB9-BBCF-9A3453DB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de1a5-1971-4831-aa68-80afc4a31660"/>
    <ds:schemaRef ds:uri="7b73ea45-86ac-48a9-864a-811244d8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Template>
  <TotalTime>5</TotalTime>
  <Pages>9</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Zhao, Chen (Education)</cp:lastModifiedBy>
  <cp:revision>7</cp:revision>
  <cp:lastPrinted>2021-12-17T08:27:00Z</cp:lastPrinted>
  <dcterms:created xsi:type="dcterms:W3CDTF">2023-11-22T23:48:00Z</dcterms:created>
  <dcterms:modified xsi:type="dcterms:W3CDTF">2023-11-23T14:00:00Z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0x010100B6AF8675CA127748A2725722D5715586</vt:lpwstr>
  </property>
</Properties>
</file>